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914E5" w14:textId="77777777" w:rsidR="00923AF2" w:rsidRDefault="00923AF2">
      <w:pPr>
        <w:bidi/>
        <w:spacing w:after="120"/>
      </w:pPr>
    </w:p>
    <w:p w14:paraId="6BE363A4" w14:textId="77777777" w:rsidR="00923AF2" w:rsidRDefault="00923AF2">
      <w:pPr>
        <w:bidi/>
        <w:spacing w:after="120"/>
      </w:pPr>
    </w:p>
    <w:p w14:paraId="0D726B3D" w14:textId="77777777" w:rsidR="00923AF2" w:rsidRDefault="00D1612F">
      <w:pPr>
        <w:keepNext/>
        <w:pBdr>
          <w:bottom w:val="single" w:sz="8" w:space="4" w:color="1E2761"/>
        </w:pBdr>
        <w:bidi/>
        <w:spacing w:before="200" w:after="160"/>
        <w:jc w:val="center"/>
      </w:pPr>
      <w:r>
        <w:rPr>
          <w:b/>
          <w:color w:val="1E2761"/>
          <w:sz w:val="44"/>
          <w:rtl/>
          <w:cs/>
        </w:rPr>
        <w:t>חוברת למידה מקיפה</w:t>
      </w:r>
    </w:p>
    <w:p w14:paraId="7988C2EC" w14:textId="77777777" w:rsidR="00923AF2" w:rsidRDefault="00D1612F">
      <w:pPr>
        <w:bidi/>
        <w:spacing w:after="80"/>
        <w:jc w:val="center"/>
      </w:pPr>
      <w:r>
        <w:rPr>
          <w:b/>
          <w:color w:val="9C7A12"/>
          <w:sz w:val="32"/>
          <w:rtl/>
          <w:cs/>
        </w:rPr>
        <w:t>קורס מקיף להכנה לבחינת רישוי מתווכי מקרקעין</w:t>
      </w:r>
    </w:p>
    <w:p w14:paraId="0EAAC7AE" w14:textId="77777777" w:rsidR="00923AF2" w:rsidRDefault="00D1612F">
      <w:pPr>
        <w:bidi/>
        <w:spacing w:after="520"/>
        <w:jc w:val="center"/>
      </w:pPr>
      <w:r>
        <w:rPr>
          <w:color w:val="5B637B"/>
          <w:sz w:val="24"/>
          <w:rtl/>
          <w:cs/>
        </w:rPr>
        <w:t>הרחבה מלאה לכל נושא בכל אחת מ-10 מצגות הקורס</w:t>
      </w:r>
    </w:p>
    <w:p w14:paraId="48BB2013" w14:textId="77777777" w:rsidR="00923AF2" w:rsidRDefault="00923AF2">
      <w:pPr>
        <w:pBdr>
          <w:bottom w:val="single" w:sz="6" w:space="1" w:color="C9A227"/>
        </w:pBdr>
      </w:pPr>
    </w:p>
    <w:p w14:paraId="4DCA45C7" w14:textId="77777777" w:rsidR="00923AF2" w:rsidRDefault="00D1612F">
      <w:pPr>
        <w:bidi/>
        <w:spacing w:before="280" w:after="120"/>
      </w:pPr>
      <w:r>
        <w:rPr>
          <w:b/>
          <w:color w:val="1E2761"/>
          <w:sz w:val="26"/>
          <w:rtl/>
          <w:cs/>
        </w:rPr>
        <w:t>אודות חוברת זו</w:t>
      </w:r>
    </w:p>
    <w:p w14:paraId="63E3CB11" w14:textId="77777777" w:rsidR="00923AF2" w:rsidRDefault="00D1612F">
      <w:pPr>
        <w:bidi/>
      </w:pPr>
      <w:r>
        <w:rPr>
          <w:color w:val="262B40"/>
          <w:rtl/>
          <w:cs/>
        </w:rPr>
        <w:t xml:space="preserve">חוברת זו מהווה לוואי לימודי למצגות הקורס (קבצי PowerPoint). היא בנויה באותו מבנה מדויק של 10 המודולים ונושאי השקפים </w:t>
      </w:r>
      <w:r>
        <w:rPr>
          <w:color w:val="262B40"/>
          <w:rtl/>
          <w:cs/>
        </w:rPr>
        <w:t>שבמצגות, כאשר לכל נושא ונושא נוספה הרחבה בפרוזה לימודית - המסבירה ומפתחת את תוכן השקפים התמציתי לכדי הבנה מלאה ורציפה יותר של הנושא.</w:t>
      </w:r>
    </w:p>
    <w:p w14:paraId="34F23AF8" w14:textId="77777777" w:rsidR="00923AF2" w:rsidRDefault="00D1612F">
      <w:pPr>
        <w:bidi/>
      </w:pPr>
      <w:r>
        <w:rPr>
          <w:color w:val="262B40"/>
          <w:rtl/>
          <w:cs/>
        </w:rPr>
        <w:t>מומלץ ללמוד עם החוברת לצד המצגת המתאימה לאותו מודול: המצגת משמשת לסקירה מהירה וזכירה חזותית, ואילו החוברת משמשת להבנה מעמיק</w:t>
      </w:r>
      <w:r>
        <w:rPr>
          <w:color w:val="262B40"/>
          <w:rtl/>
          <w:cs/>
        </w:rPr>
        <w:t>ה יותר של הרציונל וההקשר המשפטי שמאחורי כל נושא.</w:t>
      </w:r>
    </w:p>
    <w:p w14:paraId="4BCD163B" w14:textId="77777777" w:rsidR="00923AF2" w:rsidRDefault="00D1612F">
      <w:pPr>
        <w:bidi/>
        <w:spacing w:after="400"/>
      </w:pPr>
      <w:r>
        <w:rPr>
          <w:i/>
          <w:color w:val="5B637B"/>
          <w:sz w:val="21"/>
          <w:rtl/>
          <w:cs/>
        </w:rPr>
        <w:t>החוברת היא חומר לימוד עצמאי ופרטי בלבד, ואינה מסמך רשמי. לחומר הלימוד הרשמי, לתקנות נושאי הבחינה ולמבחנים רשמיים משנים קודמות - ראו את הקישורים בנספח א' של מסמך הסילבוס ובשקופית הקישורים במצגת מודול 10.</w:t>
      </w:r>
    </w:p>
    <w:p w14:paraId="15DAC2FB" w14:textId="77777777" w:rsidR="00923AF2" w:rsidRDefault="00D1612F">
      <w:pPr>
        <w:bidi/>
        <w:spacing w:after="80"/>
      </w:pPr>
      <w:r>
        <w:rPr>
          <w:b/>
          <w:color w:val="1E2761"/>
          <w:sz w:val="24"/>
          <w:rtl/>
          <w:cs/>
        </w:rPr>
        <w:t>מבנה</w:t>
      </w:r>
      <w:r>
        <w:rPr>
          <w:b/>
          <w:color w:val="1E2761"/>
          <w:sz w:val="24"/>
          <w:rtl/>
          <w:cs/>
        </w:rPr>
        <w:t xml:space="preserve"> החוברת:</w:t>
      </w:r>
    </w:p>
    <w:p w14:paraId="0476E018" w14:textId="77777777" w:rsidR="00923AF2" w:rsidRDefault="00D1612F">
      <w:pPr>
        <w:bidi/>
        <w:spacing w:after="100"/>
        <w:ind w:right="510" w:hanging="510"/>
      </w:pPr>
      <w:r>
        <w:rPr>
          <w:color w:val="262B40"/>
          <w:rtl/>
          <w:cs/>
        </w:rPr>
        <w:t>●  10 מודולים, התואמים במדויק את 10 מצגות הקורס</w:t>
      </w:r>
    </w:p>
    <w:p w14:paraId="5F7FA214" w14:textId="77777777" w:rsidR="00923AF2" w:rsidRDefault="00D1612F">
      <w:pPr>
        <w:bidi/>
        <w:spacing w:after="100"/>
        <w:ind w:right="510" w:hanging="510"/>
      </w:pPr>
      <w:r>
        <w:rPr>
          <w:color w:val="262B40"/>
          <w:rtl/>
          <w:cs/>
        </w:rPr>
        <w:t>●  בכל מודול: מקורות חוק, מטרות למידה, ולאחריהם כל נושאי השקפים עם הרחבה מלאה</w:t>
      </w:r>
    </w:p>
    <w:p w14:paraId="3E79BD4C" w14:textId="77777777" w:rsidR="00923AF2" w:rsidRDefault="00D1612F">
      <w:pPr>
        <w:bidi/>
        <w:spacing w:after="100"/>
        <w:ind w:right="510" w:hanging="510"/>
      </w:pPr>
      <w:r>
        <w:rPr>
          <w:color w:val="262B40"/>
          <w:rtl/>
          <w:cs/>
        </w:rPr>
        <w:t>●  בסוף כל מודול (במצגות שבהן קיים מילון מונחים) - תקציר מילון המונחים של המודול</w:t>
      </w:r>
    </w:p>
    <w:p w14:paraId="5F5FD2E4" w14:textId="77777777" w:rsidR="00923AF2" w:rsidRDefault="00D1612F">
      <w:pPr>
        <w:bidi/>
        <w:spacing w:before="480" w:after="120"/>
        <w:jc w:val="center"/>
      </w:pPr>
      <w:r>
        <w:rPr>
          <w:i/>
          <w:color w:val="5B637B"/>
          <w:sz w:val="19"/>
          <w:rtl/>
          <w:cs/>
        </w:rPr>
        <w:t xml:space="preserve">הופק עבור קורס הכנה לתיווך </w:t>
      </w:r>
      <w:r>
        <w:rPr>
          <w:i/>
          <w:color w:val="5B637B"/>
          <w:sz w:val="19"/>
          <w:rtl/>
          <w:cs/>
        </w:rPr>
        <w:t>במקרקעין - יוני 2026</w:t>
      </w:r>
    </w:p>
    <w:p w14:paraId="7A2A5D33" w14:textId="77777777" w:rsidR="00923AF2" w:rsidRDefault="00D1612F">
      <w:r>
        <w:br w:type="page"/>
      </w:r>
    </w:p>
    <w:p w14:paraId="46466EB4" w14:textId="77777777" w:rsidR="00923AF2" w:rsidRDefault="00D1612F">
      <w:pPr>
        <w:keepNext/>
        <w:pBdr>
          <w:bottom w:val="single" w:sz="8" w:space="4" w:color="1E2761"/>
        </w:pBdr>
        <w:bidi/>
        <w:spacing w:before="280" w:after="160"/>
      </w:pPr>
      <w:r>
        <w:rPr>
          <w:b/>
          <w:color w:val="1E2761"/>
          <w:sz w:val="44"/>
          <w:rtl/>
          <w:cs/>
        </w:rPr>
        <w:lastRenderedPageBreak/>
        <w:t>תוכן עניינים</w:t>
      </w:r>
    </w:p>
    <w:tbl>
      <w:tblPr>
        <w:tblStyle w:val="aff2"/>
        <w:bidiVisual/>
        <w:tblW w:w="0" w:type="auto"/>
        <w:jc w:val="center"/>
        <w:tblLook w:val="04A0" w:firstRow="1" w:lastRow="0" w:firstColumn="1" w:lastColumn="0" w:noHBand="0" w:noVBand="1"/>
      </w:tblPr>
      <w:tblGrid>
        <w:gridCol w:w="907"/>
        <w:gridCol w:w="6520"/>
        <w:gridCol w:w="1928"/>
      </w:tblGrid>
      <w:tr w:rsidR="00923AF2" w14:paraId="4905112A" w14:textId="77777777">
        <w:trPr>
          <w:jc w:val="center"/>
        </w:trPr>
        <w:tc>
          <w:tcPr>
            <w:tcW w:w="907" w:type="dxa"/>
            <w:shd w:val="clear" w:color="auto" w:fill="1E2761"/>
          </w:tcPr>
          <w:p w14:paraId="1711CEED" w14:textId="77777777" w:rsidR="00923AF2" w:rsidRDefault="00D1612F">
            <w:pPr>
              <w:bidi/>
            </w:pPr>
            <w:r>
              <w:rPr>
                <w:b/>
                <w:color w:val="FFFFFF"/>
                <w:sz w:val="21"/>
                <w:rtl/>
                <w:cs/>
              </w:rPr>
              <w:t>מודול</w:t>
            </w:r>
          </w:p>
        </w:tc>
        <w:tc>
          <w:tcPr>
            <w:tcW w:w="6520" w:type="dxa"/>
            <w:shd w:val="clear" w:color="auto" w:fill="1E2761"/>
          </w:tcPr>
          <w:p w14:paraId="213C2447" w14:textId="77777777" w:rsidR="00923AF2" w:rsidRDefault="00D1612F">
            <w:pPr>
              <w:bidi/>
            </w:pPr>
            <w:r>
              <w:rPr>
                <w:b/>
                <w:color w:val="FFFFFF"/>
                <w:sz w:val="21"/>
                <w:rtl/>
                <w:cs/>
              </w:rPr>
              <w:t>כותרת המודול</w:t>
            </w:r>
          </w:p>
        </w:tc>
        <w:tc>
          <w:tcPr>
            <w:tcW w:w="1928" w:type="dxa"/>
            <w:shd w:val="clear" w:color="auto" w:fill="1E2761"/>
          </w:tcPr>
          <w:p w14:paraId="1B488AE4" w14:textId="77777777" w:rsidR="00923AF2" w:rsidRDefault="00D1612F">
            <w:pPr>
              <w:bidi/>
            </w:pPr>
            <w:r>
              <w:rPr>
                <w:b/>
                <w:color w:val="FFFFFF"/>
                <w:sz w:val="21"/>
                <w:rtl/>
                <w:cs/>
              </w:rPr>
              <w:t>מספר נושאים</w:t>
            </w:r>
          </w:p>
        </w:tc>
      </w:tr>
      <w:tr w:rsidR="00923AF2" w14:paraId="14A63A68" w14:textId="77777777">
        <w:trPr>
          <w:jc w:val="center"/>
        </w:trPr>
        <w:tc>
          <w:tcPr>
            <w:tcW w:w="907" w:type="dxa"/>
          </w:tcPr>
          <w:p w14:paraId="627044E8" w14:textId="77777777" w:rsidR="00923AF2" w:rsidRDefault="00D1612F">
            <w:pPr>
              <w:bidi/>
            </w:pPr>
            <w:r>
              <w:rPr>
                <w:color w:val="262B40"/>
                <w:sz w:val="21"/>
                <w:rtl/>
                <w:cs/>
              </w:rPr>
              <w:t>1</w:t>
            </w:r>
          </w:p>
        </w:tc>
        <w:tc>
          <w:tcPr>
            <w:tcW w:w="6520" w:type="dxa"/>
          </w:tcPr>
          <w:p w14:paraId="08107185" w14:textId="77777777" w:rsidR="00923AF2" w:rsidRDefault="00D1612F">
            <w:pPr>
              <w:bidi/>
            </w:pPr>
            <w:r>
              <w:rPr>
                <w:color w:val="262B40"/>
                <w:sz w:val="21"/>
                <w:rtl/>
                <w:cs/>
              </w:rPr>
              <w:t>מבוא לתיווך במקרקעין וחוק המתווכים במקרקעין</w:t>
            </w:r>
          </w:p>
        </w:tc>
        <w:tc>
          <w:tcPr>
            <w:tcW w:w="1928" w:type="dxa"/>
          </w:tcPr>
          <w:p w14:paraId="79DFAABE" w14:textId="77777777" w:rsidR="00923AF2" w:rsidRDefault="00D1612F">
            <w:pPr>
              <w:bidi/>
            </w:pPr>
            <w:r>
              <w:rPr>
                <w:color w:val="262B40"/>
                <w:sz w:val="21"/>
                <w:rtl/>
                <w:cs/>
              </w:rPr>
              <w:t>9</w:t>
            </w:r>
          </w:p>
        </w:tc>
      </w:tr>
      <w:tr w:rsidR="00923AF2" w14:paraId="0935BDFE" w14:textId="77777777">
        <w:trPr>
          <w:jc w:val="center"/>
        </w:trPr>
        <w:tc>
          <w:tcPr>
            <w:tcW w:w="907" w:type="dxa"/>
            <w:shd w:val="clear" w:color="auto" w:fill="F1F4FB"/>
          </w:tcPr>
          <w:p w14:paraId="481B532A" w14:textId="77777777" w:rsidR="00923AF2" w:rsidRDefault="00D1612F">
            <w:pPr>
              <w:bidi/>
            </w:pPr>
            <w:r>
              <w:rPr>
                <w:color w:val="262B40"/>
                <w:sz w:val="21"/>
                <w:rtl/>
                <w:cs/>
              </w:rPr>
              <w:t>2</w:t>
            </w:r>
          </w:p>
        </w:tc>
        <w:tc>
          <w:tcPr>
            <w:tcW w:w="6520" w:type="dxa"/>
            <w:shd w:val="clear" w:color="auto" w:fill="F1F4FB"/>
          </w:tcPr>
          <w:p w14:paraId="5B52529D" w14:textId="77777777" w:rsidR="00923AF2" w:rsidRDefault="00D1612F">
            <w:pPr>
              <w:bidi/>
            </w:pPr>
            <w:r>
              <w:rPr>
                <w:color w:val="262B40"/>
                <w:sz w:val="21"/>
                <w:rtl/>
                <w:cs/>
              </w:rPr>
              <w:t>דיני חוזים</w:t>
            </w:r>
          </w:p>
        </w:tc>
        <w:tc>
          <w:tcPr>
            <w:tcW w:w="1928" w:type="dxa"/>
            <w:shd w:val="clear" w:color="auto" w:fill="F1F4FB"/>
          </w:tcPr>
          <w:p w14:paraId="00384182" w14:textId="77777777" w:rsidR="00923AF2" w:rsidRDefault="00D1612F">
            <w:pPr>
              <w:bidi/>
            </w:pPr>
            <w:r>
              <w:rPr>
                <w:color w:val="262B40"/>
                <w:sz w:val="21"/>
                <w:rtl/>
                <w:cs/>
              </w:rPr>
              <w:t>7</w:t>
            </w:r>
          </w:p>
        </w:tc>
      </w:tr>
      <w:tr w:rsidR="00923AF2" w14:paraId="64C65DC2" w14:textId="77777777">
        <w:trPr>
          <w:jc w:val="center"/>
        </w:trPr>
        <w:tc>
          <w:tcPr>
            <w:tcW w:w="907" w:type="dxa"/>
          </w:tcPr>
          <w:p w14:paraId="6DC681BA" w14:textId="77777777" w:rsidR="00923AF2" w:rsidRDefault="00D1612F">
            <w:pPr>
              <w:bidi/>
            </w:pPr>
            <w:r>
              <w:rPr>
                <w:color w:val="262B40"/>
                <w:sz w:val="21"/>
                <w:rtl/>
                <w:cs/>
              </w:rPr>
              <w:t>3</w:t>
            </w:r>
          </w:p>
        </w:tc>
        <w:tc>
          <w:tcPr>
            <w:tcW w:w="6520" w:type="dxa"/>
          </w:tcPr>
          <w:p w14:paraId="736BBD96" w14:textId="77777777" w:rsidR="00923AF2" w:rsidRDefault="00D1612F">
            <w:pPr>
              <w:bidi/>
            </w:pPr>
            <w:r>
              <w:rPr>
                <w:color w:val="262B40"/>
                <w:sz w:val="21"/>
                <w:rtl/>
                <w:cs/>
              </w:rPr>
              <w:t>דיני מקרקעין - זכויות, רישום ועקרונות יסוד</w:t>
            </w:r>
          </w:p>
        </w:tc>
        <w:tc>
          <w:tcPr>
            <w:tcW w:w="1928" w:type="dxa"/>
          </w:tcPr>
          <w:p w14:paraId="07550C52" w14:textId="77777777" w:rsidR="00923AF2" w:rsidRDefault="00D1612F">
            <w:pPr>
              <w:bidi/>
            </w:pPr>
            <w:r>
              <w:rPr>
                <w:color w:val="262B40"/>
                <w:sz w:val="21"/>
                <w:rtl/>
                <w:cs/>
              </w:rPr>
              <w:t>7</w:t>
            </w:r>
          </w:p>
        </w:tc>
      </w:tr>
      <w:tr w:rsidR="00923AF2" w14:paraId="6C60055A" w14:textId="77777777">
        <w:trPr>
          <w:jc w:val="center"/>
        </w:trPr>
        <w:tc>
          <w:tcPr>
            <w:tcW w:w="907" w:type="dxa"/>
            <w:shd w:val="clear" w:color="auto" w:fill="F1F4FB"/>
          </w:tcPr>
          <w:p w14:paraId="2907CF9E" w14:textId="77777777" w:rsidR="00923AF2" w:rsidRDefault="00D1612F">
            <w:pPr>
              <w:bidi/>
            </w:pPr>
            <w:r>
              <w:rPr>
                <w:color w:val="262B40"/>
                <w:sz w:val="21"/>
                <w:rtl/>
                <w:cs/>
              </w:rPr>
              <w:t>4</w:t>
            </w:r>
          </w:p>
        </w:tc>
        <w:tc>
          <w:tcPr>
            <w:tcW w:w="6520" w:type="dxa"/>
            <w:shd w:val="clear" w:color="auto" w:fill="F1F4FB"/>
          </w:tcPr>
          <w:p w14:paraId="2BB4A8B5" w14:textId="77777777" w:rsidR="00923AF2" w:rsidRDefault="00D1612F">
            <w:pPr>
              <w:bidi/>
            </w:pPr>
            <w:r>
              <w:rPr>
                <w:color w:val="262B40"/>
                <w:sz w:val="21"/>
                <w:rtl/>
                <w:cs/>
              </w:rPr>
              <w:t>בתים משותפים ורכוש משותף</w:t>
            </w:r>
          </w:p>
        </w:tc>
        <w:tc>
          <w:tcPr>
            <w:tcW w:w="1928" w:type="dxa"/>
            <w:shd w:val="clear" w:color="auto" w:fill="F1F4FB"/>
          </w:tcPr>
          <w:p w14:paraId="4CB8E618" w14:textId="77777777" w:rsidR="00923AF2" w:rsidRDefault="00D1612F">
            <w:pPr>
              <w:bidi/>
            </w:pPr>
            <w:r>
              <w:rPr>
                <w:color w:val="262B40"/>
                <w:sz w:val="21"/>
                <w:rtl/>
                <w:cs/>
              </w:rPr>
              <w:t>6</w:t>
            </w:r>
          </w:p>
        </w:tc>
      </w:tr>
      <w:tr w:rsidR="00923AF2" w14:paraId="0110F7D8" w14:textId="77777777">
        <w:trPr>
          <w:jc w:val="center"/>
        </w:trPr>
        <w:tc>
          <w:tcPr>
            <w:tcW w:w="907" w:type="dxa"/>
          </w:tcPr>
          <w:p w14:paraId="3ABA3758" w14:textId="77777777" w:rsidR="00923AF2" w:rsidRDefault="00D1612F">
            <w:pPr>
              <w:bidi/>
            </w:pPr>
            <w:r>
              <w:rPr>
                <w:color w:val="262B40"/>
                <w:sz w:val="21"/>
                <w:rtl/>
                <w:cs/>
              </w:rPr>
              <w:t>5</w:t>
            </w:r>
          </w:p>
        </w:tc>
        <w:tc>
          <w:tcPr>
            <w:tcW w:w="6520" w:type="dxa"/>
          </w:tcPr>
          <w:p w14:paraId="14EA094E" w14:textId="77777777" w:rsidR="00923AF2" w:rsidRDefault="00D1612F">
            <w:pPr>
              <w:bidi/>
            </w:pPr>
            <w:r>
              <w:rPr>
                <w:color w:val="262B40"/>
                <w:sz w:val="21"/>
                <w:rtl/>
                <w:cs/>
              </w:rPr>
              <w:t>רשות מקרקעי ישראל (רמ"י)</w:t>
            </w:r>
          </w:p>
        </w:tc>
        <w:tc>
          <w:tcPr>
            <w:tcW w:w="1928" w:type="dxa"/>
          </w:tcPr>
          <w:p w14:paraId="7173C31C" w14:textId="77777777" w:rsidR="00923AF2" w:rsidRDefault="00D1612F">
            <w:pPr>
              <w:bidi/>
            </w:pPr>
            <w:r>
              <w:rPr>
                <w:color w:val="262B40"/>
                <w:sz w:val="21"/>
                <w:rtl/>
                <w:cs/>
              </w:rPr>
              <w:t>5</w:t>
            </w:r>
          </w:p>
        </w:tc>
      </w:tr>
      <w:tr w:rsidR="00923AF2" w14:paraId="2C032F1D" w14:textId="77777777">
        <w:trPr>
          <w:jc w:val="center"/>
        </w:trPr>
        <w:tc>
          <w:tcPr>
            <w:tcW w:w="907" w:type="dxa"/>
            <w:shd w:val="clear" w:color="auto" w:fill="F1F4FB"/>
          </w:tcPr>
          <w:p w14:paraId="0300D7E3" w14:textId="77777777" w:rsidR="00923AF2" w:rsidRDefault="00D1612F">
            <w:pPr>
              <w:bidi/>
            </w:pPr>
            <w:r>
              <w:rPr>
                <w:color w:val="262B40"/>
                <w:sz w:val="21"/>
                <w:rtl/>
                <w:cs/>
              </w:rPr>
              <w:t>6</w:t>
            </w:r>
          </w:p>
        </w:tc>
        <w:tc>
          <w:tcPr>
            <w:tcW w:w="6520" w:type="dxa"/>
            <w:shd w:val="clear" w:color="auto" w:fill="F1F4FB"/>
          </w:tcPr>
          <w:p w14:paraId="5266DEB4" w14:textId="77777777" w:rsidR="00923AF2" w:rsidRDefault="00D1612F">
            <w:pPr>
              <w:bidi/>
            </w:pPr>
            <w:r>
              <w:rPr>
                <w:color w:val="262B40"/>
                <w:sz w:val="21"/>
                <w:rtl/>
                <w:cs/>
              </w:rPr>
              <w:t xml:space="preserve">תכנון </w:t>
            </w:r>
            <w:r>
              <w:rPr>
                <w:color w:val="262B40"/>
                <w:sz w:val="21"/>
                <w:rtl/>
                <w:cs/>
              </w:rPr>
              <w:t>ובניה</w:t>
            </w:r>
          </w:p>
        </w:tc>
        <w:tc>
          <w:tcPr>
            <w:tcW w:w="1928" w:type="dxa"/>
            <w:shd w:val="clear" w:color="auto" w:fill="F1F4FB"/>
          </w:tcPr>
          <w:p w14:paraId="4F7A906B" w14:textId="77777777" w:rsidR="00923AF2" w:rsidRDefault="00D1612F">
            <w:pPr>
              <w:bidi/>
            </w:pPr>
            <w:r>
              <w:rPr>
                <w:color w:val="262B40"/>
                <w:sz w:val="21"/>
                <w:rtl/>
                <w:cs/>
              </w:rPr>
              <w:t>6</w:t>
            </w:r>
          </w:p>
        </w:tc>
      </w:tr>
      <w:tr w:rsidR="00923AF2" w14:paraId="5BEF8D92" w14:textId="77777777">
        <w:trPr>
          <w:jc w:val="center"/>
        </w:trPr>
        <w:tc>
          <w:tcPr>
            <w:tcW w:w="907" w:type="dxa"/>
          </w:tcPr>
          <w:p w14:paraId="11334800" w14:textId="77777777" w:rsidR="00923AF2" w:rsidRDefault="00D1612F">
            <w:pPr>
              <w:bidi/>
            </w:pPr>
            <w:r>
              <w:rPr>
                <w:color w:val="262B40"/>
                <w:sz w:val="21"/>
                <w:rtl/>
                <w:cs/>
              </w:rPr>
              <w:t>7</w:t>
            </w:r>
          </w:p>
        </w:tc>
        <w:tc>
          <w:tcPr>
            <w:tcW w:w="6520" w:type="dxa"/>
          </w:tcPr>
          <w:p w14:paraId="775DE104" w14:textId="77777777" w:rsidR="00923AF2" w:rsidRDefault="00D1612F">
            <w:pPr>
              <w:bidi/>
            </w:pPr>
            <w:r>
              <w:rPr>
                <w:color w:val="262B40"/>
                <w:sz w:val="21"/>
                <w:rtl/>
                <w:cs/>
              </w:rPr>
              <w:t>מיסוי מקרקעין</w:t>
            </w:r>
          </w:p>
        </w:tc>
        <w:tc>
          <w:tcPr>
            <w:tcW w:w="1928" w:type="dxa"/>
          </w:tcPr>
          <w:p w14:paraId="678E5F6C" w14:textId="77777777" w:rsidR="00923AF2" w:rsidRDefault="00D1612F">
            <w:pPr>
              <w:bidi/>
            </w:pPr>
            <w:r>
              <w:rPr>
                <w:color w:val="262B40"/>
                <w:sz w:val="21"/>
                <w:rtl/>
                <w:cs/>
              </w:rPr>
              <w:t>5</w:t>
            </w:r>
          </w:p>
        </w:tc>
      </w:tr>
      <w:tr w:rsidR="00923AF2" w14:paraId="68B22296" w14:textId="77777777">
        <w:trPr>
          <w:jc w:val="center"/>
        </w:trPr>
        <w:tc>
          <w:tcPr>
            <w:tcW w:w="907" w:type="dxa"/>
            <w:shd w:val="clear" w:color="auto" w:fill="F1F4FB"/>
          </w:tcPr>
          <w:p w14:paraId="101703FE" w14:textId="77777777" w:rsidR="00923AF2" w:rsidRDefault="00D1612F">
            <w:pPr>
              <w:bidi/>
            </w:pPr>
            <w:r>
              <w:rPr>
                <w:color w:val="262B40"/>
                <w:sz w:val="21"/>
                <w:rtl/>
                <w:cs/>
              </w:rPr>
              <w:t>8</w:t>
            </w:r>
          </w:p>
        </w:tc>
        <w:tc>
          <w:tcPr>
            <w:tcW w:w="6520" w:type="dxa"/>
            <w:shd w:val="clear" w:color="auto" w:fill="F1F4FB"/>
          </w:tcPr>
          <w:p w14:paraId="5E00D49B" w14:textId="77777777" w:rsidR="00923AF2" w:rsidRDefault="00D1612F">
            <w:pPr>
              <w:bidi/>
            </w:pPr>
            <w:r>
              <w:rPr>
                <w:color w:val="262B40"/>
                <w:sz w:val="21"/>
                <w:rtl/>
                <w:cs/>
              </w:rPr>
              <w:t>מכר דירות, הבטחת השקעות והגנת הצרכן</w:t>
            </w:r>
          </w:p>
        </w:tc>
        <w:tc>
          <w:tcPr>
            <w:tcW w:w="1928" w:type="dxa"/>
            <w:shd w:val="clear" w:color="auto" w:fill="F1F4FB"/>
          </w:tcPr>
          <w:p w14:paraId="60E91406" w14:textId="77777777" w:rsidR="00923AF2" w:rsidRDefault="00D1612F">
            <w:pPr>
              <w:bidi/>
            </w:pPr>
            <w:r>
              <w:rPr>
                <w:color w:val="262B40"/>
                <w:sz w:val="21"/>
                <w:rtl/>
                <w:cs/>
              </w:rPr>
              <w:t>4</w:t>
            </w:r>
          </w:p>
        </w:tc>
      </w:tr>
      <w:tr w:rsidR="00923AF2" w14:paraId="44BED855" w14:textId="77777777">
        <w:trPr>
          <w:jc w:val="center"/>
        </w:trPr>
        <w:tc>
          <w:tcPr>
            <w:tcW w:w="907" w:type="dxa"/>
          </w:tcPr>
          <w:p w14:paraId="14E5D0BA" w14:textId="77777777" w:rsidR="00923AF2" w:rsidRDefault="00D1612F">
            <w:pPr>
              <w:bidi/>
            </w:pPr>
            <w:r>
              <w:rPr>
                <w:color w:val="262B40"/>
                <w:sz w:val="21"/>
                <w:rtl/>
                <w:cs/>
              </w:rPr>
              <w:t>9</w:t>
            </w:r>
          </w:p>
        </w:tc>
        <w:tc>
          <w:tcPr>
            <w:tcW w:w="6520" w:type="dxa"/>
          </w:tcPr>
          <w:p w14:paraId="4F852931" w14:textId="77777777" w:rsidR="00923AF2" w:rsidRDefault="00D1612F">
            <w:pPr>
              <w:bidi/>
            </w:pPr>
            <w:r>
              <w:rPr>
                <w:color w:val="262B40"/>
                <w:sz w:val="21"/>
                <w:rtl/>
                <w:cs/>
              </w:rPr>
              <w:t>ירושה, הוצאה לפועל, הגנת הדייר ורישוי עסקים</w:t>
            </w:r>
          </w:p>
        </w:tc>
        <w:tc>
          <w:tcPr>
            <w:tcW w:w="1928" w:type="dxa"/>
          </w:tcPr>
          <w:p w14:paraId="428A0A6D" w14:textId="77777777" w:rsidR="00923AF2" w:rsidRDefault="00D1612F">
            <w:pPr>
              <w:bidi/>
            </w:pPr>
            <w:r>
              <w:rPr>
                <w:color w:val="262B40"/>
                <w:sz w:val="21"/>
                <w:rtl/>
                <w:cs/>
              </w:rPr>
              <w:t>6</w:t>
            </w:r>
          </w:p>
        </w:tc>
      </w:tr>
      <w:tr w:rsidR="00923AF2" w14:paraId="4E2EC115" w14:textId="77777777">
        <w:trPr>
          <w:jc w:val="center"/>
        </w:trPr>
        <w:tc>
          <w:tcPr>
            <w:tcW w:w="907" w:type="dxa"/>
            <w:shd w:val="clear" w:color="auto" w:fill="F1F4FB"/>
          </w:tcPr>
          <w:p w14:paraId="687DFB76" w14:textId="77777777" w:rsidR="00923AF2" w:rsidRDefault="00D1612F">
            <w:pPr>
              <w:bidi/>
            </w:pPr>
            <w:r>
              <w:rPr>
                <w:color w:val="262B40"/>
                <w:sz w:val="21"/>
                <w:rtl/>
                <w:cs/>
              </w:rPr>
              <w:t>10</w:t>
            </w:r>
          </w:p>
        </w:tc>
        <w:tc>
          <w:tcPr>
            <w:tcW w:w="6520" w:type="dxa"/>
            <w:shd w:val="clear" w:color="auto" w:fill="F1F4FB"/>
          </w:tcPr>
          <w:p w14:paraId="4424BBC1" w14:textId="77777777" w:rsidR="00923AF2" w:rsidRDefault="00D1612F">
            <w:pPr>
              <w:bidi/>
            </w:pPr>
            <w:r>
              <w:rPr>
                <w:color w:val="262B40"/>
                <w:sz w:val="21"/>
                <w:rtl/>
                <w:cs/>
              </w:rPr>
              <w:t>עיקרי פסיקה, סיכום קורס וקישורים לבחינה</w:t>
            </w:r>
          </w:p>
        </w:tc>
        <w:tc>
          <w:tcPr>
            <w:tcW w:w="1928" w:type="dxa"/>
            <w:shd w:val="clear" w:color="auto" w:fill="F1F4FB"/>
          </w:tcPr>
          <w:p w14:paraId="5043A571" w14:textId="77777777" w:rsidR="00923AF2" w:rsidRDefault="00D1612F">
            <w:pPr>
              <w:bidi/>
            </w:pPr>
            <w:r>
              <w:rPr>
                <w:color w:val="262B40"/>
                <w:sz w:val="21"/>
                <w:rtl/>
                <w:cs/>
              </w:rPr>
              <w:t>7</w:t>
            </w:r>
          </w:p>
        </w:tc>
      </w:tr>
    </w:tbl>
    <w:p w14:paraId="72B22515" w14:textId="77777777" w:rsidR="00923AF2" w:rsidRDefault="00D1612F">
      <w:r>
        <w:br w:type="page"/>
      </w:r>
    </w:p>
    <w:p w14:paraId="37458A65" w14:textId="77777777" w:rsidR="00923AF2" w:rsidRDefault="00D1612F">
      <w:pPr>
        <w:keepNext/>
        <w:pBdr>
          <w:bottom w:val="single" w:sz="8" w:space="4" w:color="1E2761"/>
        </w:pBdr>
        <w:bidi/>
        <w:spacing w:before="280" w:after="160"/>
      </w:pPr>
      <w:r>
        <w:rPr>
          <w:b/>
          <w:color w:val="1E2761"/>
          <w:sz w:val="44"/>
          <w:rtl/>
          <w:cs/>
        </w:rPr>
        <w:lastRenderedPageBreak/>
        <w:t>מודול 1: מבוא לתיווך במקרקעין וחוק המתווכים במקרקעין</w:t>
      </w:r>
    </w:p>
    <w:p w14:paraId="01DB1099" w14:textId="77777777" w:rsidR="00923AF2" w:rsidRDefault="00D1612F">
      <w:pPr>
        <w:bidi/>
        <w:spacing w:after="40"/>
      </w:pPr>
      <w:r>
        <w:rPr>
          <w:b/>
          <w:color w:val="1E2761"/>
          <w:sz w:val="23"/>
          <w:rtl/>
          <w:cs/>
        </w:rPr>
        <w:t>מקורות חוק עיקריים:</w:t>
      </w:r>
    </w:p>
    <w:p w14:paraId="4C187122" w14:textId="77777777" w:rsidR="00923AF2" w:rsidRDefault="00D1612F">
      <w:pPr>
        <w:bidi/>
        <w:spacing w:after="100"/>
        <w:ind w:right="510" w:hanging="510"/>
      </w:pPr>
      <w:r>
        <w:rPr>
          <w:color w:val="5B637B"/>
          <w:sz w:val="21"/>
          <w:rtl/>
          <w:cs/>
        </w:rPr>
        <w:t xml:space="preserve">●  חוק </w:t>
      </w:r>
      <w:r>
        <w:rPr>
          <w:color w:val="5B637B"/>
          <w:sz w:val="21"/>
          <w:rtl/>
          <w:cs/>
        </w:rPr>
        <w:t>המתווכים במקרקעין, תשנ"ו-1996 ותקנותיו</w:t>
      </w:r>
    </w:p>
    <w:p w14:paraId="60B8FDFE" w14:textId="77777777" w:rsidR="00923AF2" w:rsidRDefault="00D1612F">
      <w:pPr>
        <w:bidi/>
        <w:spacing w:after="100"/>
        <w:ind w:right="510" w:hanging="510"/>
      </w:pPr>
      <w:r>
        <w:rPr>
          <w:color w:val="5B637B"/>
          <w:sz w:val="21"/>
          <w:rtl/>
          <w:cs/>
        </w:rPr>
        <w:t>●  חובות המתווך, הסכם תיווך, בלעדיות ודמי תיווך</w:t>
      </w:r>
    </w:p>
    <w:p w14:paraId="33F4E58C" w14:textId="77777777" w:rsidR="00923AF2" w:rsidRDefault="00D1612F">
      <w:pPr>
        <w:bidi/>
        <w:spacing w:before="160" w:after="40"/>
      </w:pPr>
      <w:r>
        <w:rPr>
          <w:b/>
          <w:color w:val="1E2761"/>
          <w:sz w:val="23"/>
          <w:rtl/>
          <w:cs/>
        </w:rPr>
        <w:t>מטרות למידה למודול זה:</w:t>
      </w:r>
    </w:p>
    <w:p w14:paraId="5516F164" w14:textId="77777777" w:rsidR="00923AF2" w:rsidRDefault="00D1612F">
      <w:pPr>
        <w:bidi/>
        <w:spacing w:after="100"/>
        <w:ind w:right="510" w:hanging="510"/>
      </w:pPr>
      <w:r>
        <w:rPr>
          <w:color w:val="262B40"/>
          <w:sz w:val="21"/>
          <w:rtl/>
          <w:cs/>
        </w:rPr>
        <w:t>●  להבין את הגדרת 'תיווך במקרקעין' לפי החוק ואת תפקיד המתווך</w:t>
      </w:r>
    </w:p>
    <w:p w14:paraId="6C3778BE" w14:textId="77777777" w:rsidR="00923AF2" w:rsidRDefault="00D1612F">
      <w:pPr>
        <w:bidi/>
        <w:spacing w:after="100"/>
        <w:ind w:right="510" w:hanging="510"/>
      </w:pPr>
      <w:r>
        <w:rPr>
          <w:color w:val="262B40"/>
          <w:sz w:val="21"/>
          <w:rtl/>
          <w:cs/>
        </w:rPr>
        <w:t>●  להכיר את תנאי הזיכאות לרישיון תיווך ואת ההליך לקבלתו</w:t>
      </w:r>
    </w:p>
    <w:p w14:paraId="2720150D" w14:textId="77777777" w:rsidR="00923AF2" w:rsidRDefault="00D1612F">
      <w:pPr>
        <w:bidi/>
        <w:spacing w:after="100"/>
        <w:ind w:right="510" w:hanging="510"/>
      </w:pPr>
      <w:r>
        <w:rPr>
          <w:color w:val="262B40"/>
          <w:sz w:val="21"/>
          <w:rtl/>
          <w:cs/>
        </w:rPr>
        <w:t xml:space="preserve">●  להכיר את חובות </w:t>
      </w:r>
      <w:r>
        <w:rPr>
          <w:color w:val="262B40"/>
          <w:sz w:val="21"/>
          <w:rtl/>
          <w:cs/>
        </w:rPr>
        <w:t>הגילוי והנאמנות המוטלות על מתווך</w:t>
      </w:r>
    </w:p>
    <w:p w14:paraId="14D4494D" w14:textId="77777777" w:rsidR="00923AF2" w:rsidRDefault="00D1612F">
      <w:pPr>
        <w:bidi/>
        <w:spacing w:after="100"/>
        <w:ind w:right="510" w:hanging="510"/>
      </w:pPr>
      <w:r>
        <w:rPr>
          <w:color w:val="262B40"/>
          <w:sz w:val="21"/>
          <w:rtl/>
          <w:cs/>
        </w:rPr>
        <w:t>●  להבין את התנאים לזכאות לדמי תיווך ואת מנגנון הבלעדיות</w:t>
      </w:r>
    </w:p>
    <w:p w14:paraId="2F0CBD94" w14:textId="77777777" w:rsidR="00923AF2" w:rsidRDefault="00D1612F">
      <w:pPr>
        <w:bidi/>
        <w:spacing w:after="100"/>
        <w:ind w:right="510" w:hanging="510"/>
      </w:pPr>
      <w:r>
        <w:rPr>
          <w:color w:val="262B40"/>
          <w:sz w:val="21"/>
          <w:rtl/>
          <w:cs/>
        </w:rPr>
        <w:t>●  להכיר את מערך הפיקוח והמשמעת על מתווכים</w:t>
      </w:r>
    </w:p>
    <w:p w14:paraId="16D1AFDC" w14:textId="77777777" w:rsidR="00923AF2" w:rsidRDefault="00923AF2">
      <w:pPr>
        <w:pBdr>
          <w:bottom w:val="single" w:sz="6" w:space="1" w:color="C9A227"/>
        </w:pBdr>
      </w:pPr>
    </w:p>
    <w:p w14:paraId="05543D47" w14:textId="77777777" w:rsidR="00923AF2" w:rsidRDefault="00D1612F">
      <w:pPr>
        <w:keepNext/>
        <w:bidi/>
        <w:spacing w:before="280" w:after="160"/>
      </w:pPr>
      <w:r>
        <w:rPr>
          <w:b/>
          <w:color w:val="1E2761"/>
          <w:sz w:val="34"/>
          <w:rtl/>
          <w:cs/>
        </w:rPr>
        <w:t>1.1  מהו תיווך במקרקעין?</w:t>
      </w:r>
    </w:p>
    <w:p w14:paraId="0BBF82AC" w14:textId="77777777" w:rsidR="00923AF2" w:rsidRDefault="00D1612F">
      <w:pPr>
        <w:bidi/>
        <w:spacing w:after="60"/>
      </w:pPr>
      <w:r>
        <w:rPr>
          <w:b/>
          <w:color w:val="9C7A12"/>
          <w:sz w:val="21"/>
          <w:rtl/>
          <w:cs/>
        </w:rPr>
        <w:t>תקציר מהמצגה:</w:t>
      </w:r>
    </w:p>
    <w:p w14:paraId="4D04A499" w14:textId="77777777" w:rsidR="00923AF2" w:rsidRDefault="00D1612F">
      <w:pPr>
        <w:bidi/>
        <w:spacing w:after="100"/>
        <w:ind w:right="454" w:hanging="454"/>
      </w:pPr>
      <w:r>
        <w:rPr>
          <w:color w:val="5B637B"/>
          <w:sz w:val="20"/>
          <w:rtl/>
          <w:cs/>
        </w:rPr>
        <w:t>●  הגדרת "תיווך במקרקעין" בחוק: הפגשה בתמורה בין שני צדדים או יותר לשם התקשרותם בעס</w:t>
      </w:r>
      <w:r>
        <w:rPr>
          <w:color w:val="5B637B"/>
          <w:sz w:val="20"/>
          <w:rtl/>
          <w:cs/>
        </w:rPr>
        <w:t>קה בזכות במקרקעין</w:t>
      </w:r>
    </w:p>
    <w:p w14:paraId="462B708D" w14:textId="77777777" w:rsidR="00923AF2" w:rsidRDefault="00D1612F">
      <w:pPr>
        <w:bidi/>
        <w:spacing w:after="100"/>
        <w:ind w:right="454" w:hanging="454"/>
      </w:pPr>
      <w:r>
        <w:rPr>
          <w:color w:val="5B637B"/>
          <w:sz w:val="20"/>
          <w:rtl/>
          <w:cs/>
        </w:rPr>
        <w:t>●  המתווך הוא גורם מפגיש בין הצדדים, ואינו צד לעסקה עצמה</w:t>
      </w:r>
    </w:p>
    <w:p w14:paraId="0B89AB71" w14:textId="77777777" w:rsidR="00923AF2" w:rsidRDefault="00D1612F">
      <w:pPr>
        <w:bidi/>
        <w:spacing w:after="100"/>
        <w:ind w:right="454" w:hanging="454"/>
      </w:pPr>
      <w:r>
        <w:rPr>
          <w:color w:val="5B637B"/>
          <w:sz w:val="20"/>
          <w:rtl/>
          <w:cs/>
        </w:rPr>
        <w:t>●  התיווך מוסדר בחוק המתווכים במקרקעין, תשנ"ו-1996 ובתקנות שהותקנו מכוחו</w:t>
      </w:r>
    </w:p>
    <w:p w14:paraId="3B82B5D7" w14:textId="77777777" w:rsidR="00923AF2" w:rsidRDefault="00D1612F">
      <w:pPr>
        <w:bidi/>
        <w:spacing w:after="100"/>
        <w:ind w:right="454" w:hanging="454"/>
      </w:pPr>
      <w:r>
        <w:rPr>
          <w:color w:val="5B637B"/>
          <w:sz w:val="20"/>
          <w:rtl/>
          <w:cs/>
        </w:rPr>
        <w:t>●  מטרת החוק: הסדרת מקצוע התיווך והגנה על הציבור הצרכני</w:t>
      </w:r>
    </w:p>
    <w:p w14:paraId="2086BDE4" w14:textId="77777777" w:rsidR="00923AF2" w:rsidRDefault="00D1612F">
      <w:pPr>
        <w:bidi/>
        <w:spacing w:before="160" w:after="60"/>
      </w:pPr>
      <w:r>
        <w:rPr>
          <w:b/>
          <w:color w:val="9C7A12"/>
          <w:sz w:val="21"/>
          <w:rtl/>
          <w:cs/>
        </w:rPr>
        <w:t>הרחבה:</w:t>
      </w:r>
    </w:p>
    <w:p w14:paraId="6C2FA3ED" w14:textId="77777777" w:rsidR="00923AF2" w:rsidRDefault="00D1612F">
      <w:pPr>
        <w:bidi/>
        <w:spacing w:after="160"/>
      </w:pPr>
      <w:r>
        <w:rPr>
          <w:color w:val="262B40"/>
          <w:rtl/>
          <w:cs/>
        </w:rPr>
        <w:t>תיווך במקרקעין מוגדר בחוק כפעולה של הפגשה, בת</w:t>
      </w:r>
      <w:r>
        <w:rPr>
          <w:color w:val="262B40"/>
          <w:rtl/>
          <w:cs/>
        </w:rPr>
        <w:t>מורה, בין שני צדדים או יותר, לשם התקשרותם בעסקה בזכות במקרקעין. המתווך אינו צד לעסקה עצמה - הוא אינו הקונה, המוכר, המשכיר או השוכר - אלא גורם מקצועי שתפקידו להפגיש בין הצדדים הפוטנציאליים, לקדם את המשא ומתן ולתרום לכך שהעסקה תבשיל ותיחתם. ההבחנה הזו, בין ה</w:t>
      </w:r>
      <w:r>
        <w:rPr>
          <w:color w:val="262B40"/>
          <w:rtl/>
          <w:cs/>
        </w:rPr>
        <w:t>מתווך לבין הצדדים לעסקה, היא יסוד מרכזי להבנת מערך הזכויות והחובות החל עליו.</w:t>
      </w:r>
    </w:p>
    <w:p w14:paraId="7AB09B9A" w14:textId="77777777" w:rsidR="00923AF2" w:rsidRDefault="00D1612F">
      <w:pPr>
        <w:bidi/>
        <w:spacing w:after="160"/>
      </w:pPr>
      <w:r>
        <w:rPr>
          <w:color w:val="262B40"/>
          <w:rtl/>
          <w:cs/>
        </w:rPr>
        <w:t xml:space="preserve">המקצוע מוסדר בחוק המתווכים במקרקעין, תשנ"ו-1996, ובתקנות שהותקנו מכוחו, אשר קובעות את תנאי הכניסה למקצוע, את אופן ההתקשרות עם לקוחות, ואת חובות הגילוי וההתנהלות המוטלות על </w:t>
      </w:r>
      <w:r>
        <w:rPr>
          <w:color w:val="262B40"/>
          <w:rtl/>
          <w:cs/>
        </w:rPr>
        <w:t>המתווך. תכליתו המרכזית של החוק היא הסדרת מקצוע התיווך והגנה על הציבור הצרכני - הן הקונים והמוכרים והן השוכרים והמשכירים - מפני מתווכים שאינם פועלים במקצועיות, בנאמנות ובשקיפות הנדרשת.</w:t>
      </w:r>
    </w:p>
    <w:p w14:paraId="644E6159" w14:textId="77777777" w:rsidR="00923AF2" w:rsidRDefault="00D1612F">
      <w:pPr>
        <w:keepNext/>
        <w:bidi/>
        <w:spacing w:before="280" w:after="160"/>
      </w:pPr>
      <w:r>
        <w:rPr>
          <w:b/>
          <w:color w:val="1E2761"/>
          <w:sz w:val="34"/>
          <w:rtl/>
          <w:cs/>
        </w:rPr>
        <w:t>1.2  תנאים לקבלת רישיון תיווך (סעיף 5 לחוק)</w:t>
      </w:r>
    </w:p>
    <w:p w14:paraId="2DF97DA8" w14:textId="77777777" w:rsidR="00923AF2" w:rsidRDefault="00D1612F">
      <w:pPr>
        <w:bidi/>
        <w:spacing w:after="60"/>
      </w:pPr>
      <w:r>
        <w:rPr>
          <w:b/>
          <w:color w:val="9C7A12"/>
          <w:sz w:val="21"/>
          <w:rtl/>
          <w:cs/>
        </w:rPr>
        <w:t>תקציר מהמצגה:</w:t>
      </w:r>
    </w:p>
    <w:p w14:paraId="57566634" w14:textId="77777777" w:rsidR="00923AF2" w:rsidRDefault="00D1612F">
      <w:pPr>
        <w:bidi/>
        <w:spacing w:after="100"/>
        <w:ind w:right="454" w:hanging="454"/>
      </w:pPr>
      <w:r>
        <w:rPr>
          <w:color w:val="5B637B"/>
          <w:sz w:val="20"/>
          <w:rtl/>
          <w:cs/>
        </w:rPr>
        <w:t>●  אזרח ישראלי</w:t>
      </w:r>
      <w:r>
        <w:rPr>
          <w:color w:val="5B637B"/>
          <w:sz w:val="20"/>
          <w:rtl/>
          <w:cs/>
        </w:rPr>
        <w:t xml:space="preserve"> או תושב ישראל, מעל גיל 18</w:t>
      </w:r>
    </w:p>
    <w:p w14:paraId="289BC05E" w14:textId="77777777" w:rsidR="00923AF2" w:rsidRDefault="00D1612F">
      <w:pPr>
        <w:bidi/>
        <w:spacing w:after="100"/>
        <w:ind w:right="454" w:hanging="454"/>
      </w:pPr>
      <w:r>
        <w:rPr>
          <w:color w:val="5B637B"/>
          <w:sz w:val="20"/>
          <w:rtl/>
          <w:cs/>
        </w:rPr>
        <w:t>●  לא הוכרז פסול דין ולא פושט רגל שלא קיבל הפטר</w:t>
      </w:r>
    </w:p>
    <w:p w14:paraId="7A2FAA11" w14:textId="77777777" w:rsidR="00923AF2" w:rsidRDefault="00D1612F">
      <w:pPr>
        <w:bidi/>
        <w:spacing w:after="100"/>
        <w:ind w:right="454" w:hanging="454"/>
      </w:pPr>
      <w:r>
        <w:rPr>
          <w:color w:val="5B637B"/>
          <w:sz w:val="20"/>
          <w:rtl/>
          <w:cs/>
        </w:rPr>
        <w:t>●  לא הורשע בעבירה שיש עמה קלון בחמש השנים האחרונות</w:t>
      </w:r>
    </w:p>
    <w:p w14:paraId="119C38CD" w14:textId="77777777" w:rsidR="00923AF2" w:rsidRDefault="00D1612F">
      <w:pPr>
        <w:bidi/>
        <w:spacing w:after="100"/>
        <w:ind w:right="454" w:hanging="454"/>
      </w:pPr>
      <w:r>
        <w:rPr>
          <w:color w:val="5B637B"/>
          <w:sz w:val="20"/>
          <w:rtl/>
          <w:cs/>
        </w:rPr>
        <w:t>●  עמידה בבחינה בדיני מתווכים במקרקעין שמקיים האגף לאסדרת מקצועות</w:t>
      </w:r>
    </w:p>
    <w:p w14:paraId="313BD63B" w14:textId="77777777" w:rsidR="00923AF2" w:rsidRDefault="00D1612F">
      <w:pPr>
        <w:bidi/>
        <w:spacing w:after="100"/>
        <w:ind w:right="454" w:hanging="454"/>
      </w:pPr>
      <w:r>
        <w:rPr>
          <w:color w:val="5B637B"/>
          <w:sz w:val="20"/>
          <w:rtl/>
          <w:cs/>
        </w:rPr>
        <w:t>●  תשלום אגרת רישוי לאחר הצלחה בבחינה</w:t>
      </w:r>
    </w:p>
    <w:p w14:paraId="5F967364" w14:textId="77777777" w:rsidR="00923AF2" w:rsidRDefault="00D1612F">
      <w:pPr>
        <w:bidi/>
        <w:spacing w:before="160" w:after="60"/>
      </w:pPr>
      <w:r>
        <w:rPr>
          <w:b/>
          <w:color w:val="9C7A12"/>
          <w:sz w:val="21"/>
          <w:rtl/>
          <w:cs/>
        </w:rPr>
        <w:t>הרחבה:</w:t>
      </w:r>
    </w:p>
    <w:p w14:paraId="29D5BAFE" w14:textId="77777777" w:rsidR="00923AF2" w:rsidRDefault="00D1612F">
      <w:pPr>
        <w:bidi/>
        <w:spacing w:after="160"/>
      </w:pPr>
      <w:r>
        <w:rPr>
          <w:color w:val="262B40"/>
          <w:rtl/>
          <w:cs/>
        </w:rPr>
        <w:lastRenderedPageBreak/>
        <w:t>סעיף 5 לחוק המתווכ</w:t>
      </w:r>
      <w:r>
        <w:rPr>
          <w:color w:val="262B40"/>
          <w:rtl/>
          <w:cs/>
        </w:rPr>
        <w:t>ים במקרקעין קובע רשימת תנאים מצטברים לקבלת רישיון תיווך. ראשית, על המבקש להיות אזרח ישראלי או תושב ישראל, ולהיות מעל גיל 18 - תנאי גיל המבטיח בגרות משפטית מינימלית לעיסוק במקצוע. שנית, לא ניתן להעניק רישיון למי שהוכרז פסול דין, ולא למי שפשט את הרגל ולא קיב</w:t>
      </w:r>
      <w:r>
        <w:rPr>
          <w:color w:val="262B40"/>
          <w:rtl/>
          <w:cs/>
        </w:rPr>
        <w:t>ל הפטר מחובותיו - תנאים שנועדו להבטיח יציבות וכושר התנהלות תקין של המתווך.</w:t>
      </w:r>
    </w:p>
    <w:p w14:paraId="077358D3" w14:textId="77777777" w:rsidR="00923AF2" w:rsidRDefault="00D1612F">
      <w:pPr>
        <w:bidi/>
        <w:spacing w:after="160"/>
      </w:pPr>
      <w:r>
        <w:rPr>
          <w:color w:val="262B40"/>
          <w:rtl/>
          <w:cs/>
        </w:rPr>
        <w:t>תנאי נוסף הוא היעדר הרשעה בעבירה שיש עמה קלון בחמש השנים האחרונות, שמטרתו לשמור על רמת אמון ציבורי מינימלית במקצוע. בנוסף לתנאים האישיים הללו, על המבקש לעמוד בהצלחה בבחינה בדיני מתו</w:t>
      </w:r>
      <w:r>
        <w:rPr>
          <w:color w:val="262B40"/>
          <w:rtl/>
          <w:cs/>
        </w:rPr>
        <w:t>וכים במקרקעין שמקיים האגף לאסדרת מקצועות במשרד המשפטים, ולאחר ההצלחה בבחינה - לשלם אגרת רישוי כתנאי לקבלת הרישיון בפועל. רק בהתקיים כל התנאים הללו במצטבר ניתן לעסוק בתיווך במקרקעין באופן חוקי.</w:t>
      </w:r>
    </w:p>
    <w:p w14:paraId="6F23531E" w14:textId="77777777" w:rsidR="00923AF2" w:rsidRDefault="00D1612F">
      <w:pPr>
        <w:keepNext/>
        <w:bidi/>
        <w:spacing w:before="280" w:after="160"/>
      </w:pPr>
      <w:r>
        <w:rPr>
          <w:b/>
          <w:color w:val="1E2761"/>
          <w:sz w:val="34"/>
          <w:rtl/>
          <w:cs/>
        </w:rPr>
        <w:t>1.3  חובות וגילוי נאות של המתווך</w:t>
      </w:r>
    </w:p>
    <w:p w14:paraId="39389624" w14:textId="77777777" w:rsidR="00923AF2" w:rsidRDefault="00D1612F">
      <w:pPr>
        <w:bidi/>
        <w:spacing w:after="60"/>
      </w:pPr>
      <w:r>
        <w:rPr>
          <w:b/>
          <w:color w:val="9C7A12"/>
          <w:sz w:val="21"/>
          <w:rtl/>
          <w:cs/>
        </w:rPr>
        <w:t>תקציר מהמצגה:</w:t>
      </w:r>
    </w:p>
    <w:p w14:paraId="4AE4C0D0" w14:textId="77777777" w:rsidR="00923AF2" w:rsidRDefault="00D1612F">
      <w:pPr>
        <w:bidi/>
        <w:spacing w:after="100"/>
        <w:ind w:right="454" w:hanging="454"/>
      </w:pPr>
      <w:r>
        <w:rPr>
          <w:color w:val="5B637B"/>
          <w:sz w:val="20"/>
          <w:rtl/>
          <w:cs/>
        </w:rPr>
        <w:t xml:space="preserve">●  חובת </w:t>
      </w:r>
      <w:r>
        <w:rPr>
          <w:color w:val="5B637B"/>
          <w:sz w:val="20"/>
          <w:rtl/>
          <w:cs/>
        </w:rPr>
        <w:t>נאמנות והגינות כלפי הלקוח (מזמין השירות)</w:t>
      </w:r>
    </w:p>
    <w:p w14:paraId="44C5CE51" w14:textId="77777777" w:rsidR="00923AF2" w:rsidRDefault="00D1612F">
      <w:pPr>
        <w:bidi/>
        <w:spacing w:after="100"/>
        <w:ind w:right="454" w:hanging="454"/>
      </w:pPr>
      <w:r>
        <w:rPr>
          <w:color w:val="5B637B"/>
          <w:sz w:val="20"/>
          <w:rtl/>
          <w:cs/>
        </w:rPr>
        <w:t>●  גילוי כל פרט מהותי הנוגע לנכס או לעסקה, גם אם פוגע באינטרס המתווך</w:t>
      </w:r>
    </w:p>
    <w:p w14:paraId="7388E2B2" w14:textId="77777777" w:rsidR="00923AF2" w:rsidRDefault="00D1612F">
      <w:pPr>
        <w:bidi/>
        <w:spacing w:after="100"/>
        <w:ind w:right="454" w:hanging="454"/>
      </w:pPr>
      <w:r>
        <w:rPr>
          <w:color w:val="5B637B"/>
          <w:sz w:val="20"/>
          <w:rtl/>
          <w:cs/>
        </w:rPr>
        <w:t>●  איסור הטעיה, הצגת מצג שווא או הסתרת מידע מהותי</w:t>
      </w:r>
    </w:p>
    <w:p w14:paraId="656DCEBB" w14:textId="77777777" w:rsidR="00923AF2" w:rsidRDefault="00D1612F">
      <w:pPr>
        <w:bidi/>
        <w:spacing w:after="100"/>
        <w:ind w:right="454" w:hanging="454"/>
      </w:pPr>
      <w:r>
        <w:rPr>
          <w:color w:val="5B637B"/>
          <w:sz w:val="20"/>
          <w:rtl/>
          <w:cs/>
        </w:rPr>
        <w:t>●  חובת מסירת מידע מקצועי מהימן ועדכני ככל הניתן</w:t>
      </w:r>
    </w:p>
    <w:p w14:paraId="40A0D6BE" w14:textId="77777777" w:rsidR="00923AF2" w:rsidRDefault="00D1612F">
      <w:pPr>
        <w:bidi/>
        <w:spacing w:before="160" w:after="60"/>
      </w:pPr>
      <w:r>
        <w:rPr>
          <w:b/>
          <w:color w:val="9C7A12"/>
          <w:sz w:val="21"/>
          <w:rtl/>
          <w:cs/>
        </w:rPr>
        <w:t>הרחבה:</w:t>
      </w:r>
    </w:p>
    <w:p w14:paraId="755B05B2" w14:textId="77777777" w:rsidR="00923AF2" w:rsidRDefault="00D1612F">
      <w:pPr>
        <w:bidi/>
        <w:spacing w:after="160"/>
      </w:pPr>
      <w:r>
        <w:rPr>
          <w:color w:val="262B40"/>
          <w:rtl/>
          <w:cs/>
        </w:rPr>
        <w:t>מתווך חב בחובת נאמנות והגינות כלפי הלקוח</w:t>
      </w:r>
      <w:r>
        <w:rPr>
          <w:color w:val="262B40"/>
          <w:rtl/>
          <w:cs/>
        </w:rPr>
        <w:t xml:space="preserve"> שלו (מזמין השירות), חובה הנגזרת ממהות תפקידו כגורם מקצועי שהלקוח סומך עליו. חובה זו מתבטאת, בין היתר, בדרישה לגלות כל פרט מהותי הנוגע לנכס או לעסקה - גם כאשר גילוי זה עלול לפגוע באינטרס הכלכלי של המתווך עצמו, למשל אם הגילוי עשוי להרתיע צד מהעסקה.</w:t>
      </w:r>
    </w:p>
    <w:p w14:paraId="3FF6733A" w14:textId="77777777" w:rsidR="00923AF2" w:rsidRDefault="00D1612F">
      <w:pPr>
        <w:bidi/>
        <w:spacing w:after="160"/>
      </w:pPr>
      <w:r>
        <w:rPr>
          <w:color w:val="262B40"/>
          <w:rtl/>
          <w:cs/>
        </w:rPr>
        <w:t>במישור ה</w:t>
      </w:r>
      <w:r>
        <w:rPr>
          <w:color w:val="262B40"/>
          <w:rtl/>
          <w:cs/>
        </w:rPr>
        <w:t>התנהלות השוטפת, קיים על המתווך איסור מוחלט להטעות, להציג מצג שווא או להסתיר מידע מהותי מהצדדים לעסקה. מעבר לכך, מוטלת על המתווך חובה חיובית למסור מידע מקצועי מהימן ועדכני ככל הניתן - כך שהצדדים יקבלו את הכלים הדרושים להחליט על ההתקשרות בעסקה מתוך ידיעה מלא</w:t>
      </w:r>
      <w:r>
        <w:rPr>
          <w:color w:val="262B40"/>
          <w:rtl/>
          <w:cs/>
        </w:rPr>
        <w:t>ה של העובדות הרלוונטיות.</w:t>
      </w:r>
    </w:p>
    <w:p w14:paraId="6CAF51C2" w14:textId="77777777" w:rsidR="00923AF2" w:rsidRDefault="00D1612F">
      <w:pPr>
        <w:keepNext/>
        <w:bidi/>
        <w:spacing w:before="280" w:after="160"/>
      </w:pPr>
      <w:r>
        <w:rPr>
          <w:b/>
          <w:color w:val="1E2761"/>
          <w:sz w:val="34"/>
          <w:rtl/>
          <w:cs/>
        </w:rPr>
        <w:t>1.4  הסכם תיווך - הזמנה בכתב</w:t>
      </w:r>
    </w:p>
    <w:p w14:paraId="1CE06994" w14:textId="77777777" w:rsidR="00923AF2" w:rsidRDefault="00D1612F">
      <w:pPr>
        <w:bidi/>
        <w:spacing w:after="60"/>
      </w:pPr>
      <w:r>
        <w:rPr>
          <w:b/>
          <w:color w:val="9C7A12"/>
          <w:sz w:val="21"/>
          <w:rtl/>
          <w:cs/>
        </w:rPr>
        <w:t>תקציר מהמצגה:</w:t>
      </w:r>
    </w:p>
    <w:p w14:paraId="683F0E08" w14:textId="77777777" w:rsidR="00923AF2" w:rsidRDefault="00D1612F">
      <w:pPr>
        <w:bidi/>
        <w:spacing w:after="100"/>
        <w:ind w:right="454" w:hanging="454"/>
      </w:pPr>
      <w:r>
        <w:rPr>
          <w:color w:val="5B637B"/>
          <w:sz w:val="20"/>
          <w:rtl/>
          <w:cs/>
        </w:rPr>
        <w:t>●  תקנות המתווכים במקרקעין (פרטי הזמנה בכתב), תשנ"ז-1997</w:t>
      </w:r>
    </w:p>
    <w:p w14:paraId="560A3CBF" w14:textId="77777777" w:rsidR="00923AF2" w:rsidRDefault="00D1612F">
      <w:pPr>
        <w:bidi/>
        <w:spacing w:after="100"/>
        <w:ind w:right="454" w:hanging="454"/>
      </w:pPr>
      <w:r>
        <w:rPr>
          <w:color w:val="5B637B"/>
          <w:sz w:val="20"/>
          <w:rtl/>
          <w:cs/>
        </w:rPr>
        <w:t>●  חובה לפרט: שמות הצדדים ות.ז, מהות הנכס, המחיר המבוקש, שיעור דמי התיווך</w:t>
      </w:r>
    </w:p>
    <w:p w14:paraId="61C93E2E" w14:textId="77777777" w:rsidR="00923AF2" w:rsidRDefault="00D1612F">
      <w:pPr>
        <w:bidi/>
        <w:spacing w:after="100"/>
        <w:ind w:right="454" w:hanging="454"/>
      </w:pPr>
      <w:r>
        <w:rPr>
          <w:color w:val="5B637B"/>
          <w:sz w:val="20"/>
          <w:rtl/>
          <w:cs/>
        </w:rPr>
        <w:t xml:space="preserve">●  הזמנה בכתב חתומה היא תנאי מקדמי לזכאות לדמי תיווך </w:t>
      </w:r>
      <w:r>
        <w:rPr>
          <w:color w:val="5B637B"/>
          <w:sz w:val="20"/>
          <w:rtl/>
          <w:cs/>
        </w:rPr>
        <w:t>(סעיף 9 לחוק)</w:t>
      </w:r>
    </w:p>
    <w:p w14:paraId="00635FE7" w14:textId="77777777" w:rsidR="00923AF2" w:rsidRDefault="00D1612F">
      <w:pPr>
        <w:bidi/>
        <w:spacing w:after="100"/>
        <w:ind w:right="454" w:hanging="454"/>
      </w:pPr>
      <w:r>
        <w:rPr>
          <w:color w:val="5B637B"/>
          <w:sz w:val="20"/>
          <w:rtl/>
          <w:cs/>
        </w:rPr>
        <w:t>●  מומלץ לקבל חתימת שני הצדדים על מסמך ההזמנה</w:t>
      </w:r>
    </w:p>
    <w:p w14:paraId="7F62D7B0" w14:textId="77777777" w:rsidR="00923AF2" w:rsidRDefault="00D1612F">
      <w:pPr>
        <w:bidi/>
        <w:spacing w:before="160" w:after="60"/>
      </w:pPr>
      <w:r>
        <w:rPr>
          <w:b/>
          <w:color w:val="9C7A12"/>
          <w:sz w:val="21"/>
          <w:rtl/>
          <w:cs/>
        </w:rPr>
        <w:t>הרחבה:</w:t>
      </w:r>
    </w:p>
    <w:p w14:paraId="0DF972AE" w14:textId="77777777" w:rsidR="00923AF2" w:rsidRDefault="00D1612F">
      <w:pPr>
        <w:bidi/>
        <w:spacing w:after="160"/>
      </w:pPr>
      <w:r>
        <w:rPr>
          <w:color w:val="262B40"/>
          <w:rtl/>
          <w:cs/>
        </w:rPr>
        <w:t>תקנות המתווכים במקרקעין (פרטי הזמנה בכתב), תשנ"ז-1997, קובעות את הפרטים שחייבים להיכלל במסמך ההזמנה בכתב - המסמך המסמיך את המתווך לפעול בשם הלקוח. בין הפרטים המחויבים: שמות הצדדים ומספרי תע</w:t>
      </w:r>
      <w:r>
        <w:rPr>
          <w:color w:val="262B40"/>
          <w:rtl/>
          <w:cs/>
        </w:rPr>
        <w:t>ודות הזהות שלהם, מהות הנכס נושא ההזמנה, המחיר המבוקש בעדו, ושיעור דמי התיווך המוסכם.</w:t>
      </w:r>
    </w:p>
    <w:p w14:paraId="35B122C0" w14:textId="77777777" w:rsidR="00923AF2" w:rsidRDefault="00D1612F">
      <w:pPr>
        <w:bidi/>
        <w:spacing w:after="160"/>
      </w:pPr>
      <w:r>
        <w:rPr>
          <w:color w:val="262B40"/>
          <w:rtl/>
          <w:cs/>
        </w:rPr>
        <w:t>לפי סעיף 9 לחוק, קיומה של הזמנה בכתב חתומה הוא תנאי מקדמי הכרחי לזכאות המתווך לדמי תיווך - בלעדיו לא תקום זכאות, אף אם בוצעה בפועל עבודת תיווך משמעותית. לאור החשיבות המכרע</w:t>
      </w:r>
      <w:r>
        <w:rPr>
          <w:color w:val="262B40"/>
          <w:rtl/>
          <w:cs/>
        </w:rPr>
        <w:t>ת של המסמך, מומלץ למתווך לקבל את חתימת שני הצדדים על מסמך ההזמנה, ולא להסתפק בחתימת צד אחד בלבד, כדי לחזק את מעמדו המשפטי ולמנוע מחלוקות עתידיות.</w:t>
      </w:r>
    </w:p>
    <w:p w14:paraId="678EF9A9" w14:textId="77777777" w:rsidR="00923AF2" w:rsidRDefault="00D1612F">
      <w:pPr>
        <w:keepNext/>
        <w:bidi/>
        <w:spacing w:before="280" w:after="160"/>
      </w:pPr>
      <w:r>
        <w:rPr>
          <w:b/>
          <w:color w:val="1E2761"/>
          <w:sz w:val="34"/>
          <w:rtl/>
          <w:cs/>
        </w:rPr>
        <w:lastRenderedPageBreak/>
        <w:t>1.5  בלעדיות בתיווך</w:t>
      </w:r>
    </w:p>
    <w:p w14:paraId="730CC765" w14:textId="77777777" w:rsidR="00923AF2" w:rsidRDefault="00D1612F">
      <w:pPr>
        <w:bidi/>
        <w:spacing w:after="60"/>
      </w:pPr>
      <w:r>
        <w:rPr>
          <w:b/>
          <w:color w:val="9C7A12"/>
          <w:sz w:val="21"/>
          <w:rtl/>
          <w:cs/>
        </w:rPr>
        <w:t>תקציר מהמצגה:</w:t>
      </w:r>
    </w:p>
    <w:p w14:paraId="4C4A6953" w14:textId="77777777" w:rsidR="00923AF2" w:rsidRDefault="00D1612F">
      <w:pPr>
        <w:bidi/>
        <w:spacing w:after="100"/>
        <w:ind w:right="454" w:hanging="454"/>
      </w:pPr>
      <w:r>
        <w:rPr>
          <w:color w:val="5B637B"/>
          <w:sz w:val="20"/>
          <w:rtl/>
          <w:cs/>
        </w:rPr>
        <w:t>●  הסכם בלעדיות חייב להיות בכתב ומוגבל בתקופת זמן מוגדרת</w:t>
      </w:r>
    </w:p>
    <w:p w14:paraId="5DB763E7" w14:textId="77777777" w:rsidR="00923AF2" w:rsidRDefault="00D1612F">
      <w:pPr>
        <w:bidi/>
        <w:spacing w:after="100"/>
        <w:ind w:right="454" w:hanging="454"/>
      </w:pPr>
      <w:r>
        <w:rPr>
          <w:color w:val="5B637B"/>
          <w:sz w:val="20"/>
          <w:rtl/>
          <w:cs/>
        </w:rPr>
        <w:t>●  תקופת הבלעדיות ו</w:t>
      </w:r>
      <w:r>
        <w:rPr>
          <w:color w:val="5B637B"/>
          <w:sz w:val="20"/>
          <w:rtl/>
          <w:cs/>
        </w:rPr>
        <w:t>הגדרתה צריכות להיות מפורטות במסמך ההזמנה</w:t>
      </w:r>
    </w:p>
    <w:p w14:paraId="5F806B15" w14:textId="77777777" w:rsidR="00923AF2" w:rsidRDefault="00D1612F">
      <w:pPr>
        <w:bidi/>
        <w:spacing w:after="100"/>
        <w:ind w:right="454" w:hanging="454"/>
      </w:pPr>
      <w:r>
        <w:rPr>
          <w:color w:val="5B637B"/>
          <w:sz w:val="20"/>
          <w:rtl/>
          <w:cs/>
        </w:rPr>
        <w:t>●  בלעדיות אינה פוטרת את המתווך מחובות הגילוי והנאמנות</w:t>
      </w:r>
    </w:p>
    <w:p w14:paraId="5C99007C" w14:textId="77777777" w:rsidR="00923AF2" w:rsidRDefault="00D1612F">
      <w:pPr>
        <w:bidi/>
        <w:spacing w:after="100"/>
        <w:ind w:right="454" w:hanging="454"/>
      </w:pPr>
      <w:r>
        <w:rPr>
          <w:color w:val="5B637B"/>
          <w:sz w:val="20"/>
          <w:rtl/>
          <w:cs/>
        </w:rPr>
        <w:t>●  חריגה מתנאי הבלעדיות המוסכמים עלולה לפגוע בזכאות לדמי תיווך</w:t>
      </w:r>
    </w:p>
    <w:p w14:paraId="74B4788C" w14:textId="77777777" w:rsidR="00923AF2" w:rsidRDefault="00D1612F">
      <w:pPr>
        <w:bidi/>
        <w:spacing w:before="160" w:after="60"/>
      </w:pPr>
      <w:r>
        <w:rPr>
          <w:b/>
          <w:color w:val="9C7A12"/>
          <w:sz w:val="21"/>
          <w:rtl/>
          <w:cs/>
        </w:rPr>
        <w:t>הרחבה:</w:t>
      </w:r>
    </w:p>
    <w:p w14:paraId="4A819B74" w14:textId="77777777" w:rsidR="00923AF2" w:rsidRDefault="00D1612F">
      <w:pPr>
        <w:bidi/>
        <w:spacing w:after="160"/>
      </w:pPr>
      <w:r>
        <w:rPr>
          <w:color w:val="262B40"/>
          <w:rtl/>
          <w:cs/>
        </w:rPr>
        <w:t>הסכם בלעדיות בתיווך, המעניק למתווך זכות ייחודית לטפל בנכס מסוים, חייב להיות בכתב ומוגבל בת</w:t>
      </w:r>
      <w:r>
        <w:rPr>
          <w:color w:val="262B40"/>
          <w:rtl/>
          <w:cs/>
        </w:rPr>
        <w:t>קופת זמן מוגדרת מראש. תקופת הבלעדיות והגדרתה המדויקת חייבות להיות מפורטות במסמך ההזמנה בכתב עצמו, ולא להישאר עניין כללי או משתמע.</w:t>
      </w:r>
    </w:p>
    <w:p w14:paraId="69359013" w14:textId="77777777" w:rsidR="00923AF2" w:rsidRDefault="00D1612F">
      <w:pPr>
        <w:bidi/>
        <w:spacing w:after="160"/>
      </w:pPr>
      <w:r>
        <w:rPr>
          <w:color w:val="262B40"/>
          <w:rtl/>
          <w:cs/>
        </w:rPr>
        <w:t>חשוב להבהיר כי קבלת בלעדיות אינה פוטרת את המתווך מחובות הגילוי והנאמנות החלות עליו כלפי הלקוח - אלו ממשיכות לחול במלואן גם בתק</w:t>
      </w:r>
      <w:r>
        <w:rPr>
          <w:color w:val="262B40"/>
          <w:rtl/>
          <w:cs/>
        </w:rPr>
        <w:t>ופת הבלעדיות. יתרה מזו, חריגה מתנאי הבלעדיות שהוסכמו עם הלקוח, למשל פעולה מעבר להיקף או לתקופה שהוגדרו, עלולה לפגוע בזכאות המתווך לדמי התיווך ואף לחשוף אותו לטענות מצד הלקוח.</w:t>
      </w:r>
    </w:p>
    <w:p w14:paraId="46E50810" w14:textId="77777777" w:rsidR="00923AF2" w:rsidRDefault="00D1612F">
      <w:pPr>
        <w:keepNext/>
        <w:bidi/>
        <w:spacing w:before="280" w:after="160"/>
      </w:pPr>
      <w:r>
        <w:rPr>
          <w:b/>
          <w:color w:val="1E2761"/>
          <w:sz w:val="34"/>
          <w:rtl/>
          <w:cs/>
        </w:rPr>
        <w:t>1.6  דמי תיווך - מתי המתווך זכאי?</w:t>
      </w:r>
    </w:p>
    <w:p w14:paraId="5B731B83" w14:textId="77777777" w:rsidR="00923AF2" w:rsidRDefault="00D1612F">
      <w:pPr>
        <w:bidi/>
        <w:spacing w:after="60"/>
      </w:pPr>
      <w:r>
        <w:rPr>
          <w:b/>
          <w:color w:val="9C7A12"/>
          <w:sz w:val="21"/>
          <w:rtl/>
          <w:cs/>
        </w:rPr>
        <w:t>תקציר מהמצגה:</w:t>
      </w:r>
    </w:p>
    <w:p w14:paraId="69F3584A" w14:textId="77777777" w:rsidR="00923AF2" w:rsidRDefault="00D1612F">
      <w:pPr>
        <w:bidi/>
        <w:spacing w:after="100"/>
        <w:ind w:right="454" w:hanging="454"/>
      </w:pPr>
      <w:r>
        <w:rPr>
          <w:color w:val="5B637B"/>
          <w:sz w:val="20"/>
          <w:rtl/>
          <w:cs/>
        </w:rPr>
        <w:t>●  עקרון "הגורם היעיל" - פעולת המ</w:t>
      </w:r>
      <w:r>
        <w:rPr>
          <w:color w:val="5B637B"/>
          <w:sz w:val="20"/>
          <w:rtl/>
          <w:cs/>
        </w:rPr>
        <w:t>תווך הייתה הסיבה המכרעת לכריתת העסקה</w:t>
      </w:r>
    </w:p>
    <w:p w14:paraId="378EF7B5" w14:textId="77777777" w:rsidR="00923AF2" w:rsidRDefault="00D1612F">
      <w:pPr>
        <w:bidi/>
        <w:spacing w:after="100"/>
        <w:ind w:right="454" w:hanging="454"/>
      </w:pPr>
      <w:r>
        <w:rPr>
          <w:color w:val="5B637B"/>
          <w:sz w:val="20"/>
          <w:rtl/>
          <w:cs/>
        </w:rPr>
        <w:t>●  תנאים מצטברים: הזמנה בכתב + ביצוע פעולת תיווך בפועל + התקשרות בעסקה</w:t>
      </w:r>
    </w:p>
    <w:p w14:paraId="02C1B905" w14:textId="77777777" w:rsidR="00923AF2" w:rsidRDefault="00D1612F">
      <w:pPr>
        <w:bidi/>
        <w:spacing w:after="100"/>
        <w:ind w:right="454" w:hanging="454"/>
      </w:pPr>
      <w:r>
        <w:rPr>
          <w:color w:val="5B637B"/>
          <w:sz w:val="20"/>
          <w:rtl/>
          <w:cs/>
        </w:rPr>
        <w:t>●  שיעור דמי התיווך נקבע בהסכם בין הצדדים (מקובל: כ-2% ממחיר העסקה + מע"מ)</w:t>
      </w:r>
    </w:p>
    <w:p w14:paraId="5CE39542" w14:textId="77777777" w:rsidR="00923AF2" w:rsidRDefault="00D1612F">
      <w:pPr>
        <w:bidi/>
        <w:spacing w:after="100"/>
        <w:ind w:right="454" w:hanging="454"/>
      </w:pPr>
      <w:r>
        <w:rPr>
          <w:color w:val="5B637B"/>
          <w:sz w:val="20"/>
          <w:rtl/>
          <w:cs/>
        </w:rPr>
        <w:t>●  המתווך עשוי להיות זכאי לדמי תיווך גם אם החוזה הסופי נחתם ישירות בין הצ</w:t>
      </w:r>
      <w:r>
        <w:rPr>
          <w:color w:val="5B637B"/>
          <w:sz w:val="20"/>
          <w:rtl/>
          <w:cs/>
        </w:rPr>
        <w:t>דדים</w:t>
      </w:r>
    </w:p>
    <w:p w14:paraId="21E1F7C5" w14:textId="77777777" w:rsidR="00923AF2" w:rsidRDefault="00D1612F">
      <w:pPr>
        <w:bidi/>
        <w:spacing w:before="160" w:after="60"/>
      </w:pPr>
      <w:r>
        <w:rPr>
          <w:b/>
          <w:color w:val="9C7A12"/>
          <w:sz w:val="21"/>
          <w:rtl/>
          <w:cs/>
        </w:rPr>
        <w:t>הרחבה:</w:t>
      </w:r>
    </w:p>
    <w:p w14:paraId="74EB1588" w14:textId="77777777" w:rsidR="00923AF2" w:rsidRDefault="00D1612F">
      <w:pPr>
        <w:bidi/>
        <w:spacing w:after="160"/>
      </w:pPr>
      <w:r>
        <w:rPr>
          <w:color w:val="262B40"/>
          <w:rtl/>
          <w:cs/>
        </w:rPr>
        <w:t>הזכאות לדמי תיווך מבוססת על עקרון "הגורם היעיל" - דרישה שפעולת המתווך תהיה הסיבה המכרעת לכריתת העסקה בין הצדדים, ולא רק נוכחות שולית או מקרית בתהליך. עקרון זה נבחן על ידי בתי המשפט באופן מעמיק ביחס לנסיבות הקונקרטיות של כל מקרה.</w:t>
      </w:r>
    </w:p>
    <w:p w14:paraId="79A601DB" w14:textId="77777777" w:rsidR="00923AF2" w:rsidRDefault="00D1612F">
      <w:pPr>
        <w:bidi/>
        <w:spacing w:after="160"/>
      </w:pPr>
      <w:r>
        <w:rPr>
          <w:color w:val="262B40"/>
          <w:rtl/>
          <w:cs/>
        </w:rPr>
        <w:t xml:space="preserve">הזכאות לדמי </w:t>
      </w:r>
      <w:r>
        <w:rPr>
          <w:color w:val="262B40"/>
          <w:rtl/>
          <w:cs/>
        </w:rPr>
        <w:t xml:space="preserve">התיווך מותנית במספר תנאים מצטברים: קיומה של הזמנה בכתב, ביצוע פעולת תיווך בפועל, והתקשרות בעסקה בסופו של דבר. שיעור דמי התיווך נקבע בהסכם בין הצדדים, ומקובל בשוק שיעור של כ-2% ממחיר העסקה בתוספת מע"מ, אם כי הצדדים חופשיים להסכים על שיעור אחר. חשוב לדעת כי </w:t>
      </w:r>
      <w:r>
        <w:rPr>
          <w:color w:val="262B40"/>
          <w:rtl/>
          <w:cs/>
        </w:rPr>
        <w:t>מתווך עשוי להיות זכאי לדמי תיווך גם אם החוזה הסופי נחתם ישירות בין הצדדים בלא מעורבותו הפורמלית בחתימה, כל עוד הוא היה הגורם היעיל לעסקה.</w:t>
      </w:r>
    </w:p>
    <w:p w14:paraId="70A22DB6" w14:textId="77777777" w:rsidR="00923AF2" w:rsidRDefault="00D1612F">
      <w:pPr>
        <w:keepNext/>
        <w:bidi/>
        <w:spacing w:before="280" w:after="160"/>
      </w:pPr>
      <w:r>
        <w:rPr>
          <w:b/>
          <w:color w:val="1E2761"/>
          <w:sz w:val="34"/>
          <w:rtl/>
          <w:cs/>
        </w:rPr>
        <w:t>1.7  תקנות פעולות שיווק, תשס"ה-2004</w:t>
      </w:r>
    </w:p>
    <w:p w14:paraId="18C08266" w14:textId="77777777" w:rsidR="00923AF2" w:rsidRDefault="00D1612F">
      <w:pPr>
        <w:bidi/>
        <w:spacing w:after="60"/>
      </w:pPr>
      <w:r>
        <w:rPr>
          <w:b/>
          <w:color w:val="9C7A12"/>
          <w:sz w:val="21"/>
          <w:rtl/>
          <w:cs/>
        </w:rPr>
        <w:t>תקציר מהמצגה:</w:t>
      </w:r>
    </w:p>
    <w:p w14:paraId="2C575075" w14:textId="77777777" w:rsidR="00923AF2" w:rsidRDefault="00D1612F">
      <w:pPr>
        <w:bidi/>
        <w:spacing w:after="100"/>
        <w:ind w:right="454" w:hanging="454"/>
      </w:pPr>
      <w:r>
        <w:rPr>
          <w:color w:val="5B637B"/>
          <w:sz w:val="20"/>
          <w:rtl/>
          <w:cs/>
        </w:rPr>
        <w:t>●  הסדרת אופן הפרסום והשיווק של נכסי מקרקעין על ידי מתווכים</w:t>
      </w:r>
    </w:p>
    <w:p w14:paraId="2CB66455" w14:textId="77777777" w:rsidR="00923AF2" w:rsidRDefault="00D1612F">
      <w:pPr>
        <w:bidi/>
        <w:spacing w:after="100"/>
        <w:ind w:right="454" w:hanging="454"/>
      </w:pPr>
      <w:r>
        <w:rPr>
          <w:color w:val="5B637B"/>
          <w:sz w:val="20"/>
          <w:rtl/>
          <w:cs/>
        </w:rPr>
        <w:t xml:space="preserve">●  </w:t>
      </w:r>
      <w:r>
        <w:rPr>
          <w:color w:val="5B637B"/>
          <w:sz w:val="20"/>
          <w:rtl/>
          <w:cs/>
        </w:rPr>
        <w:t>חובת קבלת רשות בעל הנכס לפני פרסומו</w:t>
      </w:r>
    </w:p>
    <w:p w14:paraId="6C33E3D2" w14:textId="77777777" w:rsidR="00923AF2" w:rsidRDefault="00D1612F">
      <w:pPr>
        <w:bidi/>
        <w:spacing w:after="100"/>
        <w:ind w:right="454" w:hanging="454"/>
      </w:pPr>
      <w:r>
        <w:rPr>
          <w:color w:val="5B637B"/>
          <w:sz w:val="20"/>
          <w:rtl/>
          <w:cs/>
        </w:rPr>
        <w:t>●  הגבלות על פרסום מטעה או בלתי מדויק לגבי הנכס</w:t>
      </w:r>
    </w:p>
    <w:p w14:paraId="1DB7F26A" w14:textId="77777777" w:rsidR="00923AF2" w:rsidRDefault="00D1612F">
      <w:pPr>
        <w:bidi/>
        <w:spacing w:before="160" w:after="60"/>
      </w:pPr>
      <w:r>
        <w:rPr>
          <w:b/>
          <w:color w:val="9C7A12"/>
          <w:sz w:val="21"/>
          <w:rtl/>
          <w:cs/>
        </w:rPr>
        <w:t>הרחבה:</w:t>
      </w:r>
    </w:p>
    <w:p w14:paraId="34DBA18D" w14:textId="77777777" w:rsidR="00923AF2" w:rsidRDefault="00D1612F">
      <w:pPr>
        <w:bidi/>
        <w:spacing w:after="160"/>
      </w:pPr>
      <w:r>
        <w:rPr>
          <w:color w:val="262B40"/>
          <w:rtl/>
          <w:cs/>
        </w:rPr>
        <w:lastRenderedPageBreak/>
        <w:t>תקנות המתווכים במקרקעין (פעולות שיווק), תשס"ה-2004, מסדירות את אופן הפרסום והשיווק של נכסי מקרקעין על ידי מתווכים, ונועדו להבטיח שפעולות השיווק תיעשו באופן הוגן ושקו</w:t>
      </w:r>
      <w:r>
        <w:rPr>
          <w:color w:val="262B40"/>
          <w:rtl/>
          <w:cs/>
        </w:rPr>
        <w:t>ף כלפי בעלי הנכס וכלפי הציבור.</w:t>
      </w:r>
    </w:p>
    <w:p w14:paraId="68D17E47" w14:textId="77777777" w:rsidR="00923AF2" w:rsidRDefault="00D1612F">
      <w:pPr>
        <w:bidi/>
        <w:spacing w:after="160"/>
      </w:pPr>
      <w:r>
        <w:rPr>
          <w:color w:val="262B40"/>
          <w:rtl/>
          <w:cs/>
        </w:rPr>
        <w:t>התקנות מחייבות את המתווך לקבל את רשות בעל הנכס לפני פרסומו - לא ניתן לפרסם נכס למכירה או להשכרה ללא הסכמת בעליו. בנוסף, קיימות הגבלות מפורשות על פרסום מטעה או בלתי מדויק לגבי הנכס, כך שהמידע המפורסם לציבור ישקף את מצב הנכס בפ</w:t>
      </w:r>
      <w:r>
        <w:rPr>
          <w:color w:val="262B40"/>
          <w:rtl/>
          <w:cs/>
        </w:rPr>
        <w:t>ועל.</w:t>
      </w:r>
    </w:p>
    <w:p w14:paraId="47E664C0" w14:textId="77777777" w:rsidR="00923AF2" w:rsidRDefault="00D1612F">
      <w:pPr>
        <w:keepNext/>
        <w:bidi/>
        <w:spacing w:before="280" w:after="160"/>
      </w:pPr>
      <w:r>
        <w:rPr>
          <w:b/>
          <w:color w:val="1E2761"/>
          <w:sz w:val="34"/>
          <w:rtl/>
          <w:cs/>
        </w:rPr>
        <w:t>1.8  איסורים ועבירות</w:t>
      </w:r>
    </w:p>
    <w:p w14:paraId="6CB3F65C" w14:textId="77777777" w:rsidR="00923AF2" w:rsidRDefault="00D1612F">
      <w:pPr>
        <w:bidi/>
        <w:spacing w:after="60"/>
      </w:pPr>
      <w:r>
        <w:rPr>
          <w:b/>
          <w:color w:val="9C7A12"/>
          <w:sz w:val="21"/>
          <w:rtl/>
          <w:cs/>
        </w:rPr>
        <w:t>תקציר מהמצגה:</w:t>
      </w:r>
    </w:p>
    <w:p w14:paraId="4EFF14BE" w14:textId="77777777" w:rsidR="00923AF2" w:rsidRDefault="00D1612F">
      <w:pPr>
        <w:bidi/>
        <w:spacing w:after="100"/>
        <w:ind w:right="454" w:hanging="454"/>
      </w:pPr>
      <w:r>
        <w:rPr>
          <w:color w:val="5B637B"/>
          <w:sz w:val="20"/>
          <w:rtl/>
          <w:cs/>
        </w:rPr>
        <w:t>●  איסור על עיסוק בתיווך במקרקעין ללא רישיון בתוקף - עבירה פלילית</w:t>
      </w:r>
    </w:p>
    <w:p w14:paraId="2ACB9777" w14:textId="77777777" w:rsidR="00923AF2" w:rsidRDefault="00D1612F">
      <w:pPr>
        <w:bidi/>
        <w:spacing w:after="100"/>
        <w:ind w:right="454" w:hanging="454"/>
      </w:pPr>
      <w:r>
        <w:rPr>
          <w:color w:val="5B637B"/>
          <w:sz w:val="20"/>
          <w:rtl/>
          <w:cs/>
        </w:rPr>
        <w:t>●  איסור על גביית דמי תיווך כפולים ללא גילוי וקבלת הסכמה</w:t>
      </w:r>
    </w:p>
    <w:p w14:paraId="5F7E6CEC" w14:textId="77777777" w:rsidR="00923AF2" w:rsidRDefault="00D1612F">
      <w:pPr>
        <w:bidi/>
        <w:spacing w:after="100"/>
        <w:ind w:right="454" w:hanging="454"/>
      </w:pPr>
      <w:r>
        <w:rPr>
          <w:color w:val="5B637B"/>
          <w:sz w:val="20"/>
          <w:rtl/>
          <w:cs/>
        </w:rPr>
        <w:t>●  סנקציות אפשריות: קנס, התליית רישיון, ביטול רישיון, הליך פלילי</w:t>
      </w:r>
    </w:p>
    <w:p w14:paraId="10257886" w14:textId="77777777" w:rsidR="00923AF2" w:rsidRDefault="00D1612F">
      <w:pPr>
        <w:bidi/>
        <w:spacing w:before="160" w:after="60"/>
      </w:pPr>
      <w:r>
        <w:rPr>
          <w:b/>
          <w:color w:val="9C7A12"/>
          <w:sz w:val="21"/>
          <w:rtl/>
          <w:cs/>
        </w:rPr>
        <w:t>הרחבה:</w:t>
      </w:r>
    </w:p>
    <w:p w14:paraId="088D578B" w14:textId="77777777" w:rsidR="00923AF2" w:rsidRDefault="00D1612F">
      <w:pPr>
        <w:bidi/>
        <w:spacing w:after="160"/>
      </w:pPr>
      <w:r>
        <w:rPr>
          <w:color w:val="262B40"/>
          <w:rtl/>
          <w:cs/>
        </w:rPr>
        <w:t>החוק קובע איסור מוחלט</w:t>
      </w:r>
      <w:r>
        <w:rPr>
          <w:color w:val="262B40"/>
          <w:rtl/>
          <w:cs/>
        </w:rPr>
        <w:t xml:space="preserve"> על עיסוק בתיווך במקרקעין ללא רישיון בתוקף, ועיסוק כזה מהווה עבירה פלילית ולא רק הפרה אזרחית. כך מבטיח החוק כי רק מי שעמד בתנאי הסעיף 5 ובבחינה המקצועית יוכל לפעול כמתווך מורשה.</w:t>
      </w:r>
    </w:p>
    <w:p w14:paraId="31641F14" w14:textId="77777777" w:rsidR="00923AF2" w:rsidRDefault="00D1612F">
      <w:pPr>
        <w:bidi/>
        <w:spacing w:after="160"/>
      </w:pPr>
      <w:r>
        <w:rPr>
          <w:color w:val="262B40"/>
          <w:rtl/>
          <w:cs/>
        </w:rPr>
        <w:t>בנוסף, קיים איסור על גביית דמי תיווך כפולים - כלומר מהקונה ומהמוכר גם יחד - לל</w:t>
      </w:r>
      <w:r>
        <w:rPr>
          <w:color w:val="262B40"/>
          <w:rtl/>
          <w:cs/>
        </w:rPr>
        <w:t>א גילוי מלא וקבלת הסכמה מפורשת משני הצדדים. הפרת איסורים אלו עלולה להוביל לסנקציות שונות, ביניהן קנס, התליית רישיון, ביטול רישיון, ואף הליך פלילי במקרים חריגים.</w:t>
      </w:r>
    </w:p>
    <w:p w14:paraId="690902DA" w14:textId="77777777" w:rsidR="00923AF2" w:rsidRDefault="00D1612F">
      <w:pPr>
        <w:keepNext/>
        <w:bidi/>
        <w:spacing w:before="280" w:after="160"/>
      </w:pPr>
      <w:r>
        <w:rPr>
          <w:b/>
          <w:color w:val="1E2761"/>
          <w:sz w:val="34"/>
          <w:rtl/>
          <w:cs/>
        </w:rPr>
        <w:t>1.9  ועדת המשמעת ופיקוח</w:t>
      </w:r>
    </w:p>
    <w:p w14:paraId="19BF5511" w14:textId="77777777" w:rsidR="00923AF2" w:rsidRDefault="00D1612F">
      <w:pPr>
        <w:bidi/>
        <w:spacing w:after="60"/>
      </w:pPr>
      <w:r>
        <w:rPr>
          <w:b/>
          <w:color w:val="9C7A12"/>
          <w:sz w:val="21"/>
          <w:rtl/>
          <w:cs/>
        </w:rPr>
        <w:t>תקציר מהמצגה:</w:t>
      </w:r>
    </w:p>
    <w:p w14:paraId="5C2F27EB" w14:textId="77777777" w:rsidR="00923AF2" w:rsidRDefault="00D1612F">
      <w:pPr>
        <w:bidi/>
        <w:spacing w:after="100"/>
        <w:ind w:right="454" w:hanging="454"/>
      </w:pPr>
      <w:r>
        <w:rPr>
          <w:color w:val="5B637B"/>
          <w:sz w:val="20"/>
          <w:rtl/>
          <w:cs/>
        </w:rPr>
        <w:t>●  תקנות המתווכים במקרקעין (סדרי דין בדיון לפני ועדת המשמ</w:t>
      </w:r>
      <w:r>
        <w:rPr>
          <w:color w:val="5B637B"/>
          <w:sz w:val="20"/>
          <w:rtl/>
          <w:cs/>
        </w:rPr>
        <w:t>עת ובערעור), תשע"ד-2014</w:t>
      </w:r>
    </w:p>
    <w:p w14:paraId="181B4BCC" w14:textId="77777777" w:rsidR="00923AF2" w:rsidRDefault="00D1612F">
      <w:pPr>
        <w:bidi/>
        <w:spacing w:after="100"/>
        <w:ind w:right="454" w:hanging="454"/>
      </w:pPr>
      <w:r>
        <w:rPr>
          <w:color w:val="5B637B"/>
          <w:sz w:val="20"/>
          <w:rtl/>
          <w:cs/>
        </w:rPr>
        <w:t>●  תלונה כנגד מתווך מוגשת לרשם המתווכים</w:t>
      </w:r>
    </w:p>
    <w:p w14:paraId="6A379A63" w14:textId="77777777" w:rsidR="00923AF2" w:rsidRDefault="00D1612F">
      <w:pPr>
        <w:bidi/>
        <w:spacing w:after="100"/>
        <w:ind w:right="454" w:hanging="454"/>
      </w:pPr>
      <w:r>
        <w:rPr>
          <w:color w:val="5B637B"/>
          <w:sz w:val="20"/>
          <w:rtl/>
          <w:cs/>
        </w:rPr>
        <w:t>●  עיצומים אפשריים: התראה, נזיפה, השעיית רישיון, ביטול רישיון</w:t>
      </w:r>
    </w:p>
    <w:p w14:paraId="722ABA87" w14:textId="77777777" w:rsidR="00923AF2" w:rsidRDefault="00D1612F">
      <w:pPr>
        <w:bidi/>
        <w:spacing w:before="160" w:after="60"/>
      </w:pPr>
      <w:r>
        <w:rPr>
          <w:b/>
          <w:color w:val="9C7A12"/>
          <w:sz w:val="21"/>
          <w:rtl/>
          <w:cs/>
        </w:rPr>
        <w:t>הרחבה:</w:t>
      </w:r>
    </w:p>
    <w:p w14:paraId="6C42C2D4" w14:textId="77777777" w:rsidR="00923AF2" w:rsidRDefault="00D1612F">
      <w:pPr>
        <w:bidi/>
        <w:spacing w:after="160"/>
      </w:pPr>
      <w:r>
        <w:rPr>
          <w:color w:val="262B40"/>
          <w:rtl/>
          <w:cs/>
        </w:rPr>
        <w:t xml:space="preserve">תקנות המתווכים במקרקעין (סדרי דין בדיון לפני ועדת המשמעת ובערעור), תשע"ד-2014, מסדירות את ההליך המשמעתי המופעל כנגד </w:t>
      </w:r>
      <w:r>
        <w:rPr>
          <w:color w:val="262B40"/>
          <w:rtl/>
          <w:cs/>
        </w:rPr>
        <w:t>מתווכים שהפרו את חובותיהם החוקיות או המקצועיות. תלונה כנגד מתווך מוגשת לרשם המתווכים, הגורם המופקד על הפיקוח הציבורי על מקצוע התיווך.</w:t>
      </w:r>
    </w:p>
    <w:p w14:paraId="58392D89" w14:textId="77777777" w:rsidR="00923AF2" w:rsidRDefault="00D1612F">
      <w:pPr>
        <w:bidi/>
        <w:spacing w:after="160"/>
      </w:pPr>
      <w:r>
        <w:rPr>
          <w:color w:val="262B40"/>
          <w:rtl/>
          <w:cs/>
        </w:rPr>
        <w:t>לאחר בדיקת התלונה, ככל שמתבררת הפרה, עומדים לרשות ועדת המשמעת מספר עיצומים בהתאם לחומרת המקרה - התראה, נזיפה, השעיית רישיו</w:t>
      </w:r>
      <w:r>
        <w:rPr>
          <w:color w:val="262B40"/>
          <w:rtl/>
          <w:cs/>
        </w:rPr>
        <w:t>ן, ועד ביטול הרישיון לחלוטין במקרים החריגים והחמורים ביותר.</w:t>
      </w:r>
    </w:p>
    <w:p w14:paraId="2494B79D" w14:textId="77777777" w:rsidR="00923AF2" w:rsidRDefault="00D1612F">
      <w:pPr>
        <w:bidi/>
        <w:spacing w:before="240" w:after="80"/>
      </w:pPr>
      <w:r>
        <w:rPr>
          <w:b/>
          <w:color w:val="1E2761"/>
          <w:sz w:val="23"/>
          <w:rtl/>
          <w:cs/>
        </w:rPr>
        <w:t>מילון מונחים - מודול 1:</w:t>
      </w:r>
    </w:p>
    <w:tbl>
      <w:tblPr>
        <w:tblStyle w:val="aff2"/>
        <w:bidiVisual/>
        <w:tblW w:w="0" w:type="auto"/>
        <w:jc w:val="center"/>
        <w:tblLook w:val="04A0" w:firstRow="1" w:lastRow="0" w:firstColumn="1" w:lastColumn="0" w:noHBand="0" w:noVBand="1"/>
      </w:tblPr>
      <w:tblGrid>
        <w:gridCol w:w="2268"/>
        <w:gridCol w:w="7087"/>
      </w:tblGrid>
      <w:tr w:rsidR="00923AF2" w14:paraId="5986389C" w14:textId="77777777">
        <w:trPr>
          <w:jc w:val="center"/>
        </w:trPr>
        <w:tc>
          <w:tcPr>
            <w:tcW w:w="2268" w:type="dxa"/>
            <w:shd w:val="clear" w:color="auto" w:fill="1E2761"/>
          </w:tcPr>
          <w:p w14:paraId="7854C983" w14:textId="77777777" w:rsidR="00923AF2" w:rsidRDefault="00D1612F">
            <w:pPr>
              <w:bidi/>
            </w:pPr>
            <w:r>
              <w:rPr>
                <w:b/>
                <w:color w:val="FFFFFF"/>
                <w:sz w:val="21"/>
                <w:rtl/>
                <w:cs/>
              </w:rPr>
              <w:t>מונח</w:t>
            </w:r>
          </w:p>
        </w:tc>
        <w:tc>
          <w:tcPr>
            <w:tcW w:w="7087" w:type="dxa"/>
            <w:shd w:val="clear" w:color="auto" w:fill="1E2761"/>
          </w:tcPr>
          <w:p w14:paraId="67C3B1BB" w14:textId="77777777" w:rsidR="00923AF2" w:rsidRDefault="00D1612F">
            <w:pPr>
              <w:bidi/>
            </w:pPr>
            <w:r>
              <w:rPr>
                <w:b/>
                <w:color w:val="FFFFFF"/>
                <w:sz w:val="21"/>
                <w:rtl/>
                <w:cs/>
              </w:rPr>
              <w:t>הגדרה</w:t>
            </w:r>
          </w:p>
        </w:tc>
      </w:tr>
      <w:tr w:rsidR="00923AF2" w14:paraId="21124B82" w14:textId="77777777">
        <w:trPr>
          <w:jc w:val="center"/>
        </w:trPr>
        <w:tc>
          <w:tcPr>
            <w:tcW w:w="2268" w:type="dxa"/>
          </w:tcPr>
          <w:p w14:paraId="0D36A52C" w14:textId="77777777" w:rsidR="00923AF2" w:rsidRDefault="00D1612F">
            <w:pPr>
              <w:bidi/>
            </w:pPr>
            <w:r>
              <w:rPr>
                <w:color w:val="262B40"/>
                <w:sz w:val="21"/>
                <w:rtl/>
                <w:cs/>
              </w:rPr>
              <w:t>תיווך במקרקעין</w:t>
            </w:r>
          </w:p>
        </w:tc>
        <w:tc>
          <w:tcPr>
            <w:tcW w:w="7087" w:type="dxa"/>
          </w:tcPr>
          <w:p w14:paraId="046B3D10" w14:textId="77777777" w:rsidR="00923AF2" w:rsidRDefault="00D1612F">
            <w:pPr>
              <w:bidi/>
            </w:pPr>
            <w:r>
              <w:rPr>
                <w:color w:val="262B40"/>
                <w:sz w:val="21"/>
                <w:rtl/>
                <w:cs/>
              </w:rPr>
              <w:t>הפגשה בתמורה בין שני צדדים או יותר לשם התקשרותם בעסקה בזכות במקרקעין</w:t>
            </w:r>
          </w:p>
        </w:tc>
      </w:tr>
      <w:tr w:rsidR="00923AF2" w14:paraId="6FFADFFC" w14:textId="77777777">
        <w:trPr>
          <w:jc w:val="center"/>
        </w:trPr>
        <w:tc>
          <w:tcPr>
            <w:tcW w:w="2268" w:type="dxa"/>
            <w:shd w:val="clear" w:color="auto" w:fill="F1F4FB"/>
          </w:tcPr>
          <w:p w14:paraId="55E772A6" w14:textId="77777777" w:rsidR="00923AF2" w:rsidRDefault="00D1612F">
            <w:pPr>
              <w:bidi/>
            </w:pPr>
            <w:r>
              <w:rPr>
                <w:color w:val="262B40"/>
                <w:sz w:val="21"/>
                <w:rtl/>
                <w:cs/>
              </w:rPr>
              <w:t>הגורם היעיל</w:t>
            </w:r>
          </w:p>
        </w:tc>
        <w:tc>
          <w:tcPr>
            <w:tcW w:w="7087" w:type="dxa"/>
            <w:shd w:val="clear" w:color="auto" w:fill="F1F4FB"/>
          </w:tcPr>
          <w:p w14:paraId="2B261B87" w14:textId="77777777" w:rsidR="00923AF2" w:rsidRDefault="00D1612F">
            <w:pPr>
              <w:bidi/>
            </w:pPr>
            <w:r>
              <w:rPr>
                <w:color w:val="262B40"/>
                <w:sz w:val="21"/>
                <w:rtl/>
                <w:cs/>
              </w:rPr>
              <w:t>מתווך שפעולתו הייתה הסיבה המכרעת לכריתת העסקה בין הצדדים</w:t>
            </w:r>
          </w:p>
        </w:tc>
      </w:tr>
      <w:tr w:rsidR="00923AF2" w14:paraId="47E7B436" w14:textId="77777777">
        <w:trPr>
          <w:jc w:val="center"/>
        </w:trPr>
        <w:tc>
          <w:tcPr>
            <w:tcW w:w="2268" w:type="dxa"/>
          </w:tcPr>
          <w:p w14:paraId="066FAD81" w14:textId="77777777" w:rsidR="00923AF2" w:rsidRDefault="00D1612F">
            <w:pPr>
              <w:bidi/>
            </w:pPr>
            <w:r>
              <w:rPr>
                <w:color w:val="262B40"/>
                <w:sz w:val="21"/>
                <w:rtl/>
                <w:cs/>
              </w:rPr>
              <w:t>הזמנה בכתב</w:t>
            </w:r>
          </w:p>
        </w:tc>
        <w:tc>
          <w:tcPr>
            <w:tcW w:w="7087" w:type="dxa"/>
          </w:tcPr>
          <w:p w14:paraId="055FD129" w14:textId="77777777" w:rsidR="00923AF2" w:rsidRDefault="00D1612F">
            <w:pPr>
              <w:bidi/>
            </w:pPr>
            <w:r>
              <w:rPr>
                <w:color w:val="262B40"/>
                <w:sz w:val="21"/>
                <w:rtl/>
                <w:cs/>
              </w:rPr>
              <w:t>מסמך חתום המסמיך את המתווך ומפרט את תנאי ההתקשרות עמו</w:t>
            </w:r>
          </w:p>
        </w:tc>
      </w:tr>
      <w:tr w:rsidR="00923AF2" w14:paraId="7DEF9005" w14:textId="77777777">
        <w:trPr>
          <w:jc w:val="center"/>
        </w:trPr>
        <w:tc>
          <w:tcPr>
            <w:tcW w:w="2268" w:type="dxa"/>
            <w:shd w:val="clear" w:color="auto" w:fill="F1F4FB"/>
          </w:tcPr>
          <w:p w14:paraId="1EF95CCD" w14:textId="77777777" w:rsidR="00923AF2" w:rsidRDefault="00D1612F">
            <w:pPr>
              <w:bidi/>
            </w:pPr>
            <w:r>
              <w:rPr>
                <w:color w:val="262B40"/>
                <w:sz w:val="21"/>
                <w:rtl/>
                <w:cs/>
              </w:rPr>
              <w:t>בלעדיות</w:t>
            </w:r>
          </w:p>
        </w:tc>
        <w:tc>
          <w:tcPr>
            <w:tcW w:w="7087" w:type="dxa"/>
            <w:shd w:val="clear" w:color="auto" w:fill="F1F4FB"/>
          </w:tcPr>
          <w:p w14:paraId="5F69EE80" w14:textId="77777777" w:rsidR="00923AF2" w:rsidRDefault="00D1612F">
            <w:pPr>
              <w:bidi/>
            </w:pPr>
            <w:r>
              <w:rPr>
                <w:color w:val="262B40"/>
                <w:sz w:val="21"/>
                <w:rtl/>
                <w:cs/>
              </w:rPr>
              <w:t>הסכם המקנה למתווך זכות ייחודית לטפל בנכס לתקופה מוגבלת ומוגדרת</w:t>
            </w:r>
          </w:p>
        </w:tc>
      </w:tr>
      <w:tr w:rsidR="00923AF2" w14:paraId="26A35AE5" w14:textId="77777777">
        <w:trPr>
          <w:jc w:val="center"/>
        </w:trPr>
        <w:tc>
          <w:tcPr>
            <w:tcW w:w="2268" w:type="dxa"/>
          </w:tcPr>
          <w:p w14:paraId="6A7502C1" w14:textId="77777777" w:rsidR="00923AF2" w:rsidRDefault="00D1612F">
            <w:pPr>
              <w:bidi/>
            </w:pPr>
            <w:r>
              <w:rPr>
                <w:color w:val="262B40"/>
                <w:sz w:val="21"/>
                <w:rtl/>
                <w:cs/>
              </w:rPr>
              <w:t>רשם המתווכים</w:t>
            </w:r>
          </w:p>
        </w:tc>
        <w:tc>
          <w:tcPr>
            <w:tcW w:w="7087" w:type="dxa"/>
          </w:tcPr>
          <w:p w14:paraId="25F79888" w14:textId="77777777" w:rsidR="00923AF2" w:rsidRDefault="00D1612F">
            <w:pPr>
              <w:bidi/>
            </w:pPr>
            <w:r>
              <w:rPr>
                <w:color w:val="262B40"/>
                <w:sz w:val="21"/>
                <w:rtl/>
                <w:cs/>
              </w:rPr>
              <w:t>הגורם המפקח על ציבור המתווכים ועל ההליך המשמעתי נגדם</w:t>
            </w:r>
          </w:p>
        </w:tc>
      </w:tr>
    </w:tbl>
    <w:p w14:paraId="63E2D396" w14:textId="77777777" w:rsidR="00923AF2" w:rsidRDefault="00D1612F">
      <w:r>
        <w:br w:type="page"/>
      </w:r>
    </w:p>
    <w:p w14:paraId="0FDC1DE0" w14:textId="77777777" w:rsidR="00923AF2" w:rsidRDefault="00D1612F">
      <w:pPr>
        <w:keepNext/>
        <w:pBdr>
          <w:bottom w:val="single" w:sz="8" w:space="4" w:color="1E2761"/>
        </w:pBdr>
        <w:bidi/>
        <w:spacing w:before="280" w:after="160"/>
      </w:pPr>
      <w:r>
        <w:rPr>
          <w:b/>
          <w:color w:val="1E2761"/>
          <w:sz w:val="44"/>
          <w:rtl/>
          <w:cs/>
        </w:rPr>
        <w:lastRenderedPageBreak/>
        <w:t>מודול 2: דיני חוזים</w:t>
      </w:r>
    </w:p>
    <w:p w14:paraId="0A72E1EF" w14:textId="77777777" w:rsidR="00923AF2" w:rsidRDefault="00D1612F">
      <w:pPr>
        <w:bidi/>
        <w:spacing w:after="40"/>
      </w:pPr>
      <w:r>
        <w:rPr>
          <w:b/>
          <w:color w:val="1E2761"/>
          <w:sz w:val="23"/>
          <w:rtl/>
          <w:cs/>
        </w:rPr>
        <w:t>מקורות חוק עיקריים:</w:t>
      </w:r>
    </w:p>
    <w:p w14:paraId="74525334" w14:textId="77777777" w:rsidR="00923AF2" w:rsidRDefault="00D1612F">
      <w:pPr>
        <w:bidi/>
        <w:spacing w:after="100"/>
        <w:ind w:right="510" w:hanging="510"/>
      </w:pPr>
      <w:r>
        <w:rPr>
          <w:color w:val="5B637B"/>
          <w:sz w:val="21"/>
          <w:rtl/>
          <w:cs/>
        </w:rPr>
        <w:t xml:space="preserve">●  חוק </w:t>
      </w:r>
      <w:r>
        <w:rPr>
          <w:color w:val="5B637B"/>
          <w:sz w:val="21"/>
          <w:rtl/>
          <w:cs/>
        </w:rPr>
        <w:t>החוזים (חלק כללי), חוק התרופות וחוק החוזים האחידים</w:t>
      </w:r>
    </w:p>
    <w:p w14:paraId="154EF9BD" w14:textId="77777777" w:rsidR="00923AF2" w:rsidRDefault="00D1612F">
      <w:pPr>
        <w:bidi/>
        <w:spacing w:after="100"/>
        <w:ind w:right="510" w:hanging="510"/>
      </w:pPr>
      <w:r>
        <w:rPr>
          <w:color w:val="5B637B"/>
          <w:sz w:val="21"/>
          <w:rtl/>
          <w:cs/>
        </w:rPr>
        <w:t>●  כריתת חוזה, פגמים, זיכרון דברים והפרת חוזה</w:t>
      </w:r>
    </w:p>
    <w:p w14:paraId="11CF8747" w14:textId="77777777" w:rsidR="00923AF2" w:rsidRDefault="00D1612F">
      <w:pPr>
        <w:bidi/>
        <w:spacing w:before="160" w:after="40"/>
      </w:pPr>
      <w:r>
        <w:rPr>
          <w:b/>
          <w:color w:val="1E2761"/>
          <w:sz w:val="23"/>
          <w:rtl/>
          <w:cs/>
        </w:rPr>
        <w:t>מטרות למידה למודול זה:</w:t>
      </w:r>
    </w:p>
    <w:p w14:paraId="61856A6F" w14:textId="77777777" w:rsidR="00923AF2" w:rsidRDefault="00D1612F">
      <w:pPr>
        <w:bidi/>
        <w:spacing w:after="100"/>
        <w:ind w:right="510" w:hanging="510"/>
      </w:pPr>
      <w:r>
        <w:rPr>
          <w:color w:val="262B40"/>
          <w:sz w:val="21"/>
          <w:rtl/>
          <w:cs/>
        </w:rPr>
        <w:t>●  להבין את יסודות כריתת חוזה: הצעה, קיבול, גמירות דעת ומסוימות</w:t>
      </w:r>
    </w:p>
    <w:p w14:paraId="565114A4" w14:textId="77777777" w:rsidR="00923AF2" w:rsidRDefault="00D1612F">
      <w:pPr>
        <w:bidi/>
        <w:spacing w:after="100"/>
        <w:ind w:right="510" w:hanging="510"/>
      </w:pPr>
      <w:r>
        <w:rPr>
          <w:color w:val="262B40"/>
          <w:sz w:val="21"/>
          <w:rtl/>
          <w:cs/>
        </w:rPr>
        <w:t>●  להכיר פגמים בכריתת חוזה ועילות לביטולו</w:t>
      </w:r>
    </w:p>
    <w:p w14:paraId="7F91BC21" w14:textId="77777777" w:rsidR="00923AF2" w:rsidRDefault="00D1612F">
      <w:pPr>
        <w:bidi/>
        <w:spacing w:after="100"/>
        <w:ind w:right="510" w:hanging="510"/>
      </w:pPr>
      <w:r>
        <w:rPr>
          <w:color w:val="262B40"/>
          <w:sz w:val="21"/>
          <w:rtl/>
          <w:cs/>
        </w:rPr>
        <w:t>●  להבין את ההבדל בין חוזה לבי</w:t>
      </w:r>
      <w:r>
        <w:rPr>
          <w:color w:val="262B40"/>
          <w:sz w:val="21"/>
          <w:rtl/>
          <w:cs/>
        </w:rPr>
        <w:t>ן זיכרון דברים ואת מעמדו המשפטי</w:t>
      </w:r>
    </w:p>
    <w:p w14:paraId="14EB350D" w14:textId="77777777" w:rsidR="00923AF2" w:rsidRDefault="00D1612F">
      <w:pPr>
        <w:bidi/>
        <w:spacing w:after="100"/>
        <w:ind w:right="510" w:hanging="510"/>
      </w:pPr>
      <w:r>
        <w:rPr>
          <w:color w:val="262B40"/>
          <w:sz w:val="21"/>
          <w:rtl/>
          <w:cs/>
        </w:rPr>
        <w:t>●  להכיר את התרופות העומדות לצד הנפגע מהפרת חוזה</w:t>
      </w:r>
    </w:p>
    <w:p w14:paraId="1E5EFF54" w14:textId="77777777" w:rsidR="00923AF2" w:rsidRDefault="00D1612F">
      <w:pPr>
        <w:bidi/>
        <w:spacing w:after="100"/>
        <w:ind w:right="510" w:hanging="510"/>
      </w:pPr>
      <w:r>
        <w:rPr>
          <w:color w:val="262B40"/>
          <w:sz w:val="21"/>
          <w:rtl/>
          <w:cs/>
        </w:rPr>
        <w:t>●  להכיר עקרונות בחוזים אחידים וברלוונטיות שלהם לתיווך</w:t>
      </w:r>
    </w:p>
    <w:p w14:paraId="3D75F78F" w14:textId="77777777" w:rsidR="00923AF2" w:rsidRDefault="00923AF2">
      <w:pPr>
        <w:pBdr>
          <w:bottom w:val="single" w:sz="6" w:space="1" w:color="C9A227"/>
        </w:pBdr>
      </w:pPr>
    </w:p>
    <w:p w14:paraId="71A6EBB5" w14:textId="77777777" w:rsidR="00923AF2" w:rsidRDefault="00D1612F">
      <w:pPr>
        <w:keepNext/>
        <w:bidi/>
        <w:spacing w:before="280" w:after="160"/>
      </w:pPr>
      <w:r>
        <w:rPr>
          <w:b/>
          <w:color w:val="1E2761"/>
          <w:sz w:val="34"/>
          <w:rtl/>
          <w:cs/>
        </w:rPr>
        <w:t>2.1  כריתת חוזה - הצעה וקיבול</w:t>
      </w:r>
    </w:p>
    <w:p w14:paraId="2BAD78E3" w14:textId="77777777" w:rsidR="00923AF2" w:rsidRDefault="00D1612F">
      <w:pPr>
        <w:bidi/>
        <w:spacing w:after="60"/>
      </w:pPr>
      <w:r>
        <w:rPr>
          <w:b/>
          <w:color w:val="9C7A12"/>
          <w:sz w:val="21"/>
          <w:rtl/>
          <w:cs/>
        </w:rPr>
        <w:t>תקציר מהמצגה:</w:t>
      </w:r>
    </w:p>
    <w:p w14:paraId="3903794D" w14:textId="77777777" w:rsidR="00923AF2" w:rsidRDefault="00D1612F">
      <w:pPr>
        <w:bidi/>
        <w:spacing w:after="100"/>
        <w:ind w:right="454" w:hanging="454"/>
      </w:pPr>
      <w:r>
        <w:rPr>
          <w:color w:val="5B637B"/>
          <w:sz w:val="20"/>
          <w:rtl/>
          <w:cs/>
        </w:rPr>
        <w:t>●  חוזה נכרת בדרך של הצעה וקיבול (סעיפים 1-13 לחוק החוזים, חלק כללי)</w:t>
      </w:r>
    </w:p>
    <w:p w14:paraId="55515AD5" w14:textId="77777777" w:rsidR="00923AF2" w:rsidRDefault="00D1612F">
      <w:pPr>
        <w:bidi/>
        <w:spacing w:after="100"/>
        <w:ind w:right="454" w:hanging="454"/>
      </w:pPr>
      <w:r>
        <w:rPr>
          <w:color w:val="5B637B"/>
          <w:sz w:val="20"/>
          <w:rtl/>
          <w:cs/>
        </w:rPr>
        <w:t>●  הצע</w:t>
      </w:r>
      <w:r>
        <w:rPr>
          <w:color w:val="5B637B"/>
          <w:sz w:val="20"/>
          <w:rtl/>
          <w:cs/>
        </w:rPr>
        <w:t>ה: פנייה המעידה על גמירות דעת ומסוימות מספקת</w:t>
      </w:r>
    </w:p>
    <w:p w14:paraId="2D1691BE" w14:textId="77777777" w:rsidR="00923AF2" w:rsidRDefault="00D1612F">
      <w:pPr>
        <w:bidi/>
        <w:spacing w:after="100"/>
        <w:ind w:right="454" w:hanging="454"/>
      </w:pPr>
      <w:r>
        <w:rPr>
          <w:color w:val="5B637B"/>
          <w:sz w:val="20"/>
          <w:rtl/>
          <w:cs/>
        </w:rPr>
        <w:t>●  קיבול: הודעת הניצע התואמת את ההצעה</w:t>
      </w:r>
    </w:p>
    <w:p w14:paraId="55E2033C" w14:textId="77777777" w:rsidR="00923AF2" w:rsidRDefault="00D1612F">
      <w:pPr>
        <w:bidi/>
        <w:spacing w:after="100"/>
        <w:ind w:right="454" w:hanging="454"/>
      </w:pPr>
      <w:r>
        <w:rPr>
          <w:color w:val="5B637B"/>
          <w:sz w:val="20"/>
          <w:rtl/>
          <w:cs/>
        </w:rPr>
        <w:t>●  עסקת מקרקעין מחייבת מסמך בכתב (סעיף 8 לחוק המקרקעין)</w:t>
      </w:r>
    </w:p>
    <w:p w14:paraId="5AA2ED23" w14:textId="77777777" w:rsidR="00923AF2" w:rsidRDefault="00D1612F">
      <w:pPr>
        <w:bidi/>
        <w:spacing w:before="160" w:after="60"/>
      </w:pPr>
      <w:r>
        <w:rPr>
          <w:b/>
          <w:color w:val="9C7A12"/>
          <w:sz w:val="21"/>
          <w:rtl/>
          <w:cs/>
        </w:rPr>
        <w:t>הרחבה:</w:t>
      </w:r>
    </w:p>
    <w:p w14:paraId="37703779" w14:textId="77777777" w:rsidR="00923AF2" w:rsidRDefault="00D1612F">
      <w:pPr>
        <w:bidi/>
        <w:spacing w:after="160"/>
      </w:pPr>
      <w:r>
        <w:rPr>
          <w:color w:val="262B40"/>
          <w:rtl/>
          <w:cs/>
        </w:rPr>
        <w:t xml:space="preserve">חוזה נכרת, על פי סעיפים 1-13 לחוק החוזים (חלק כללי), תשל"ג-1973, בדרך של הצעה וקיבול. הצעה היא פנייה של צד </w:t>
      </w:r>
      <w:r>
        <w:rPr>
          <w:color w:val="262B40"/>
          <w:rtl/>
          <w:cs/>
        </w:rPr>
        <w:t>אחד לצד אחר, המעידה על גמירות דעת - כוונה ברורה ומלאה להתחייב - וכן על מסוימות מספקת, כלומר פירוט תנאים מהותיים באופן המאפשר לצד השני לקבל את ההצעה כפי שהיא.</w:t>
      </w:r>
    </w:p>
    <w:p w14:paraId="670CFC0A" w14:textId="77777777" w:rsidR="00923AF2" w:rsidRDefault="00D1612F">
      <w:pPr>
        <w:bidi/>
        <w:spacing w:after="160"/>
      </w:pPr>
      <w:r>
        <w:rPr>
          <w:color w:val="262B40"/>
          <w:rtl/>
          <w:cs/>
        </w:rPr>
        <w:t xml:space="preserve">קיבול הוא הודעת הניצע (מי שקיבל את ההצעה) התואמת את ההצעה במלואה. בעסקאות מקרקעין קיים דגש מיוחד: </w:t>
      </w:r>
      <w:r>
        <w:rPr>
          <w:color w:val="262B40"/>
          <w:rtl/>
          <w:cs/>
        </w:rPr>
        <w:t>סעיף 8 לחוק המקרקעין, תשכ"ט-1969, קובע כי עסקה במקרקעין מחייבת מסמך בכתב - דרישה מהותית ולא רק ראייתית, כך שבלא מסמך בכתב לא תיכון עסקה מחייבת במקרקעין.</w:t>
      </w:r>
    </w:p>
    <w:p w14:paraId="782DF8BA" w14:textId="77777777" w:rsidR="00923AF2" w:rsidRDefault="00D1612F">
      <w:pPr>
        <w:keepNext/>
        <w:bidi/>
        <w:spacing w:before="280" w:after="160"/>
      </w:pPr>
      <w:r>
        <w:rPr>
          <w:b/>
          <w:color w:val="1E2761"/>
          <w:sz w:val="34"/>
          <w:rtl/>
          <w:cs/>
        </w:rPr>
        <w:t>2.2  כשרות ופגמים בכריתת חוזה</w:t>
      </w:r>
    </w:p>
    <w:p w14:paraId="16ABE365" w14:textId="77777777" w:rsidR="00923AF2" w:rsidRDefault="00D1612F">
      <w:pPr>
        <w:bidi/>
        <w:spacing w:after="60"/>
      </w:pPr>
      <w:r>
        <w:rPr>
          <w:b/>
          <w:color w:val="9C7A12"/>
          <w:sz w:val="21"/>
          <w:rtl/>
          <w:cs/>
        </w:rPr>
        <w:t>תקציר מהמצגה:</w:t>
      </w:r>
    </w:p>
    <w:p w14:paraId="5B3F5BDA" w14:textId="77777777" w:rsidR="00923AF2" w:rsidRDefault="00D1612F">
      <w:pPr>
        <w:bidi/>
        <w:spacing w:after="100"/>
        <w:ind w:right="454" w:hanging="454"/>
      </w:pPr>
      <w:r>
        <w:rPr>
          <w:color w:val="5B637B"/>
          <w:sz w:val="20"/>
          <w:rtl/>
          <w:cs/>
        </w:rPr>
        <w:t>●  כשרות משפטית לבצע פעולות משפטיות - סוגיות בקטינים ובפסול</w:t>
      </w:r>
      <w:r>
        <w:rPr>
          <w:color w:val="5B637B"/>
          <w:sz w:val="20"/>
          <w:rtl/>
          <w:cs/>
        </w:rPr>
        <w:t>י דין</w:t>
      </w:r>
    </w:p>
    <w:p w14:paraId="28B3A2F2" w14:textId="77777777" w:rsidR="00923AF2" w:rsidRDefault="00D1612F">
      <w:pPr>
        <w:bidi/>
        <w:spacing w:after="100"/>
        <w:ind w:right="454" w:hanging="454"/>
      </w:pPr>
      <w:r>
        <w:rPr>
          <w:color w:val="5B637B"/>
          <w:sz w:val="20"/>
          <w:rtl/>
          <w:cs/>
        </w:rPr>
        <w:t>●  טעות והטעיה - עילות אפשריות לביטול החוזה</w:t>
      </w:r>
    </w:p>
    <w:p w14:paraId="0E7EF535" w14:textId="77777777" w:rsidR="00923AF2" w:rsidRDefault="00D1612F">
      <w:pPr>
        <w:bidi/>
        <w:spacing w:after="100"/>
        <w:ind w:right="454" w:hanging="454"/>
      </w:pPr>
      <w:r>
        <w:rPr>
          <w:color w:val="5B637B"/>
          <w:sz w:val="20"/>
          <w:rtl/>
          <w:cs/>
        </w:rPr>
        <w:t>●  כפיה ועושק כפגמים ברצון החוזי</w:t>
      </w:r>
    </w:p>
    <w:p w14:paraId="3791BD2F" w14:textId="77777777" w:rsidR="00923AF2" w:rsidRDefault="00D1612F">
      <w:pPr>
        <w:bidi/>
        <w:spacing w:after="100"/>
        <w:ind w:right="454" w:hanging="454"/>
      </w:pPr>
      <w:r>
        <w:rPr>
          <w:color w:val="5B637B"/>
          <w:sz w:val="20"/>
          <w:rtl/>
          <w:cs/>
        </w:rPr>
        <w:t>●  חובת תום הלב במשא ומתן לקראת כריתת חוזה (סעיף 12 לחוק החוזים)</w:t>
      </w:r>
    </w:p>
    <w:p w14:paraId="6D138020" w14:textId="77777777" w:rsidR="00923AF2" w:rsidRDefault="00D1612F">
      <w:pPr>
        <w:bidi/>
        <w:spacing w:before="160" w:after="60"/>
      </w:pPr>
      <w:r>
        <w:rPr>
          <w:b/>
          <w:color w:val="9C7A12"/>
          <w:sz w:val="21"/>
          <w:rtl/>
          <w:cs/>
        </w:rPr>
        <w:t>הרחבה:</w:t>
      </w:r>
    </w:p>
    <w:p w14:paraId="2027337A" w14:textId="77777777" w:rsidR="00923AF2" w:rsidRDefault="00D1612F">
      <w:pPr>
        <w:bidi/>
        <w:spacing w:after="160"/>
      </w:pPr>
      <w:r>
        <w:rPr>
          <w:color w:val="262B40"/>
          <w:rtl/>
          <w:cs/>
        </w:rPr>
        <w:t>כשרות משפטית לבצע פעולות משפטיות מהווה תנאי בסיסי לתקפות חוזה, ומעלה סוגיות מיוחדות כאשר אחד הצדדים ה</w:t>
      </w:r>
      <w:r>
        <w:rPr>
          <w:color w:val="262B40"/>
          <w:rtl/>
          <w:cs/>
        </w:rPr>
        <w:t>וא קטין או פסול דין. במקרים כאלה נדרשת לעיתים הסכמה או אישור של נציג חוקי לתקפות ההתחייבות.</w:t>
      </w:r>
    </w:p>
    <w:p w14:paraId="1AEE9FDF" w14:textId="77777777" w:rsidR="00923AF2" w:rsidRDefault="00D1612F">
      <w:pPr>
        <w:bidi/>
        <w:spacing w:after="160"/>
      </w:pPr>
      <w:r>
        <w:rPr>
          <w:color w:val="262B40"/>
          <w:rtl/>
          <w:cs/>
        </w:rPr>
        <w:lastRenderedPageBreak/>
        <w:t>מעבר לסוגיית הכשרות, קיימים פגמים אפשריים ברצון החוזי המהווים עילות לביטול החוזה: טעות והטעיה מצד אחד, וכפיה ועושק מצד שני. בנוסף, סעיף 12 לחוק החוזים מטיל על הצדדי</w:t>
      </w:r>
      <w:r>
        <w:rPr>
          <w:color w:val="262B40"/>
          <w:rtl/>
          <w:cs/>
        </w:rPr>
        <w:t>ם חובת תום לב במשא ומתן לקראת כריתת חוזה - חובה החלה כבר בשלב המוקדם של המגעים, לפני שנכרת חוזה מחייב כלל.</w:t>
      </w:r>
    </w:p>
    <w:p w14:paraId="4F77EB9A" w14:textId="77777777" w:rsidR="00923AF2" w:rsidRDefault="00D1612F">
      <w:pPr>
        <w:keepNext/>
        <w:bidi/>
        <w:spacing w:before="280" w:after="160"/>
      </w:pPr>
      <w:r>
        <w:rPr>
          <w:b/>
          <w:color w:val="1E2761"/>
          <w:sz w:val="34"/>
          <w:rtl/>
          <w:cs/>
        </w:rPr>
        <w:t>2.3  תנאים בחוזה</w:t>
      </w:r>
    </w:p>
    <w:p w14:paraId="4696589F" w14:textId="77777777" w:rsidR="00923AF2" w:rsidRDefault="00D1612F">
      <w:pPr>
        <w:bidi/>
        <w:spacing w:after="60"/>
      </w:pPr>
      <w:r>
        <w:rPr>
          <w:b/>
          <w:color w:val="9C7A12"/>
          <w:sz w:val="21"/>
          <w:rtl/>
          <w:cs/>
        </w:rPr>
        <w:t>תקציר מהמצגה:</w:t>
      </w:r>
    </w:p>
    <w:p w14:paraId="10D2B843" w14:textId="77777777" w:rsidR="00923AF2" w:rsidRDefault="00D1612F">
      <w:pPr>
        <w:bidi/>
        <w:spacing w:after="100"/>
        <w:ind w:right="454" w:hanging="454"/>
      </w:pPr>
      <w:r>
        <w:rPr>
          <w:color w:val="5B637B"/>
          <w:sz w:val="20"/>
          <w:rtl/>
          <w:cs/>
        </w:rPr>
        <w:t>●  תנאי מתלה - החוזה נכנס לתוקפו רק בהתקיים התנאי</w:t>
      </w:r>
    </w:p>
    <w:p w14:paraId="7EF39669" w14:textId="77777777" w:rsidR="00923AF2" w:rsidRDefault="00D1612F">
      <w:pPr>
        <w:bidi/>
        <w:spacing w:after="100"/>
        <w:ind w:right="454" w:hanging="454"/>
      </w:pPr>
      <w:r>
        <w:rPr>
          <w:color w:val="5B637B"/>
          <w:sz w:val="20"/>
          <w:rtl/>
          <w:cs/>
        </w:rPr>
        <w:t>●  תנאי מפסיק - החוזה מתבטל בהתקיים התנאי</w:t>
      </w:r>
    </w:p>
    <w:p w14:paraId="61DE4390" w14:textId="77777777" w:rsidR="00923AF2" w:rsidRDefault="00D1612F">
      <w:pPr>
        <w:bidi/>
        <w:spacing w:after="100"/>
        <w:ind w:right="454" w:hanging="454"/>
      </w:pPr>
      <w:r>
        <w:rPr>
          <w:color w:val="5B637B"/>
          <w:sz w:val="20"/>
          <w:rtl/>
          <w:cs/>
        </w:rPr>
        <w:t>●  שכיח בעסקאות מקרקעין: ת</w:t>
      </w:r>
      <w:r>
        <w:rPr>
          <w:color w:val="5B637B"/>
          <w:sz w:val="20"/>
          <w:rtl/>
          <w:cs/>
        </w:rPr>
        <w:t>נאי מימון (אישור הלוואה), אישור עו"ד</w:t>
      </w:r>
    </w:p>
    <w:p w14:paraId="26D2CA40" w14:textId="77777777" w:rsidR="00923AF2" w:rsidRDefault="00D1612F">
      <w:pPr>
        <w:bidi/>
        <w:spacing w:before="160" w:after="60"/>
      </w:pPr>
      <w:r>
        <w:rPr>
          <w:b/>
          <w:color w:val="9C7A12"/>
          <w:sz w:val="21"/>
          <w:rtl/>
          <w:cs/>
        </w:rPr>
        <w:t>הרחבה:</w:t>
      </w:r>
    </w:p>
    <w:p w14:paraId="7FA5B20B" w14:textId="77777777" w:rsidR="00923AF2" w:rsidRDefault="00D1612F">
      <w:pPr>
        <w:bidi/>
        <w:spacing w:after="160"/>
      </w:pPr>
      <w:r>
        <w:rPr>
          <w:color w:val="262B40"/>
          <w:rtl/>
          <w:cs/>
        </w:rPr>
        <w:t>חוזים רבים, ובמיוחד בעסקאות מקרקעין, כוללים תנאים המשפיעים על תוקף ההתחייבות. תנאי מתלה הוא תנאי שבהתקיימו החוזה נכנס לתוקפו - כלומר ההתחייבות החוזית מושעית עד למילוי התנאי. תנאי מפסיק, לעומת זאת, הוא תנאי שבהתקי</w:t>
      </w:r>
      <w:r>
        <w:rPr>
          <w:color w:val="262B40"/>
          <w:rtl/>
          <w:cs/>
        </w:rPr>
        <w:t>ימו החוזה מתבטל, אף אם נכנס לתוקף קודם לכן.</w:t>
      </w:r>
    </w:p>
    <w:p w14:paraId="12AC4410" w14:textId="77777777" w:rsidR="00923AF2" w:rsidRDefault="00D1612F">
      <w:pPr>
        <w:bidi/>
        <w:spacing w:after="160"/>
      </w:pPr>
      <w:r>
        <w:rPr>
          <w:color w:val="262B40"/>
          <w:rtl/>
          <w:cs/>
        </w:rPr>
        <w:t xml:space="preserve">בעסקאות מקרקעין שכיחים במיוחד תנאי מימון - כניסת החוזה לתוקף מותנית באישור הלוואה לרוכש - וכן תנאי של אישור עורך דין לתנאי העסקה. תנאים אלו נועדים להגן על הצדדים מהתחייבות סופית בטרם הושלמו בדיקות והכנות מהותיות </w:t>
      </w:r>
      <w:r>
        <w:rPr>
          <w:color w:val="262B40"/>
          <w:rtl/>
          <w:cs/>
        </w:rPr>
        <w:t>לעסקה.</w:t>
      </w:r>
    </w:p>
    <w:p w14:paraId="75BBDB39" w14:textId="77777777" w:rsidR="00923AF2" w:rsidRDefault="00D1612F">
      <w:pPr>
        <w:keepNext/>
        <w:bidi/>
        <w:spacing w:before="280" w:after="160"/>
      </w:pPr>
      <w:r>
        <w:rPr>
          <w:b/>
          <w:color w:val="1E2761"/>
          <w:sz w:val="34"/>
          <w:rtl/>
          <w:cs/>
        </w:rPr>
        <w:t>2.4  זיכרון דברים</w:t>
      </w:r>
    </w:p>
    <w:p w14:paraId="42D60980" w14:textId="77777777" w:rsidR="00923AF2" w:rsidRDefault="00D1612F">
      <w:pPr>
        <w:bidi/>
        <w:spacing w:after="60"/>
      </w:pPr>
      <w:r>
        <w:rPr>
          <w:b/>
          <w:color w:val="9C7A12"/>
          <w:sz w:val="21"/>
          <w:rtl/>
          <w:cs/>
        </w:rPr>
        <w:t>תקציר מהמצגה:</w:t>
      </w:r>
    </w:p>
    <w:p w14:paraId="28374DA4" w14:textId="77777777" w:rsidR="00923AF2" w:rsidRDefault="00D1612F">
      <w:pPr>
        <w:bidi/>
        <w:spacing w:after="100"/>
        <w:ind w:right="454" w:hanging="454"/>
      </w:pPr>
      <w:r>
        <w:rPr>
          <w:color w:val="5B637B"/>
          <w:sz w:val="20"/>
          <w:rtl/>
          <w:cs/>
        </w:rPr>
        <w:t>●  מסמך המסכם הבנות בין צדדים, לרוב לפני חתימת חוזה מלא ומפורט</w:t>
      </w:r>
    </w:p>
    <w:p w14:paraId="6CAA53C2" w14:textId="77777777" w:rsidR="00923AF2" w:rsidRDefault="00D1612F">
      <w:pPr>
        <w:bidi/>
        <w:spacing w:after="100"/>
        <w:ind w:right="454" w:hanging="454"/>
      </w:pPr>
      <w:r>
        <w:rPr>
          <w:color w:val="5B637B"/>
          <w:sz w:val="20"/>
          <w:rtl/>
          <w:cs/>
        </w:rPr>
        <w:t>●  עלול להיחשב כחוזה מחייב אם יש בו גמירות דעת ומסוימות מספקת</w:t>
      </w:r>
    </w:p>
    <w:p w14:paraId="5D5C28BE" w14:textId="77777777" w:rsidR="00923AF2" w:rsidRDefault="00D1612F">
      <w:pPr>
        <w:bidi/>
        <w:spacing w:after="100"/>
        <w:ind w:right="454" w:hanging="454"/>
      </w:pPr>
      <w:r>
        <w:rPr>
          <w:color w:val="5B637B"/>
          <w:sz w:val="20"/>
          <w:rtl/>
          <w:cs/>
        </w:rPr>
        <w:t>●  הפסיקה בוחנת את נוסח המסמך ואת כוונת הצדדים בעת חתימתו</w:t>
      </w:r>
    </w:p>
    <w:p w14:paraId="3393F730" w14:textId="77777777" w:rsidR="00923AF2" w:rsidRDefault="00D1612F">
      <w:pPr>
        <w:bidi/>
        <w:spacing w:after="100"/>
        <w:ind w:right="454" w:hanging="454"/>
      </w:pPr>
      <w:r>
        <w:rPr>
          <w:color w:val="5B637B"/>
          <w:sz w:val="20"/>
          <w:rtl/>
          <w:cs/>
        </w:rPr>
        <w:t xml:space="preserve">●  לחתימה על זיכרון דברים </w:t>
      </w:r>
      <w:r>
        <w:rPr>
          <w:color w:val="5B637B"/>
          <w:sz w:val="20"/>
          <w:rtl/>
          <w:cs/>
        </w:rPr>
        <w:t>השלכה ישירה על זכאות המתווך לדמי תיווך</w:t>
      </w:r>
    </w:p>
    <w:p w14:paraId="4E7EB112" w14:textId="77777777" w:rsidR="00923AF2" w:rsidRDefault="00D1612F">
      <w:pPr>
        <w:bidi/>
        <w:spacing w:before="160" w:after="60"/>
      </w:pPr>
      <w:r>
        <w:rPr>
          <w:b/>
          <w:color w:val="9C7A12"/>
          <w:sz w:val="21"/>
          <w:rtl/>
          <w:cs/>
        </w:rPr>
        <w:t>הרחבה:</w:t>
      </w:r>
    </w:p>
    <w:p w14:paraId="6D5BE810" w14:textId="77777777" w:rsidR="00923AF2" w:rsidRDefault="00D1612F">
      <w:pPr>
        <w:bidi/>
        <w:spacing w:after="160"/>
      </w:pPr>
      <w:r>
        <w:rPr>
          <w:color w:val="262B40"/>
          <w:rtl/>
          <w:cs/>
        </w:rPr>
        <w:t>זיכרון דברים הוא מסמך המסכם הבנות בין צדדים, הנחתם לרוב בשלב מוקדם, לפני חתימת חוזה מלא ומפורט. עם זאת, יש להיזהר ביחס לזיכרון דברים: הוא עלול להיחשב כחוזה מחייב בפני עצמו, אם נמצא בו די גמירות דעת ומסוימות בהת</w:t>
      </w:r>
      <w:r>
        <w:rPr>
          <w:color w:val="262B40"/>
          <w:rtl/>
          <w:cs/>
        </w:rPr>
        <w:t>אם למבחנים הכלליים שנסקרו לעיל.</w:t>
      </w:r>
    </w:p>
    <w:p w14:paraId="79E2968F" w14:textId="77777777" w:rsidR="00923AF2" w:rsidRDefault="00D1612F">
      <w:pPr>
        <w:bidi/>
        <w:spacing w:after="160"/>
      </w:pPr>
      <w:r>
        <w:rPr>
          <w:color w:val="262B40"/>
          <w:rtl/>
          <w:cs/>
        </w:rPr>
        <w:t xml:space="preserve">השאלה אם זיכרון דברים מהווה חוזה מחייב נבחנת על ידי בתי המשפט תוך התחקות אחר נוסח המסמך וכוונת הצדדים בעת חתימתו, ולא רק אחר הכותרת שניתנה לו. לסוגיה זו השלכה ישירה ומעשית על תיווך - שכן חתימה על זיכרון דברים בעל אופי מחייב </w:t>
      </w:r>
      <w:r>
        <w:rPr>
          <w:color w:val="262B40"/>
          <w:rtl/>
          <w:cs/>
        </w:rPr>
        <w:t>עשויה להקים למתווך זכאות לדמי תיווך, גם בלא חתימת חוזה מלא בהמשך.</w:t>
      </w:r>
    </w:p>
    <w:p w14:paraId="04B6E9C2" w14:textId="77777777" w:rsidR="00923AF2" w:rsidRDefault="00D1612F">
      <w:pPr>
        <w:keepNext/>
        <w:bidi/>
        <w:spacing w:before="280" w:after="160"/>
      </w:pPr>
      <w:r>
        <w:rPr>
          <w:b/>
          <w:color w:val="1E2761"/>
          <w:sz w:val="34"/>
          <w:rtl/>
          <w:cs/>
        </w:rPr>
        <w:t>2.5  הפרת חוזה ותרופות</w:t>
      </w:r>
    </w:p>
    <w:p w14:paraId="78326A0D" w14:textId="77777777" w:rsidR="00923AF2" w:rsidRDefault="00D1612F">
      <w:pPr>
        <w:bidi/>
        <w:spacing w:after="60"/>
      </w:pPr>
      <w:r>
        <w:rPr>
          <w:b/>
          <w:color w:val="9C7A12"/>
          <w:sz w:val="21"/>
          <w:rtl/>
          <w:cs/>
        </w:rPr>
        <w:t>תקציר מהמצגה:</w:t>
      </w:r>
    </w:p>
    <w:p w14:paraId="411B65DD" w14:textId="77777777" w:rsidR="00923AF2" w:rsidRDefault="00D1612F">
      <w:pPr>
        <w:bidi/>
        <w:spacing w:after="100"/>
        <w:ind w:right="454" w:hanging="454"/>
      </w:pPr>
      <w:r>
        <w:rPr>
          <w:color w:val="5B637B"/>
          <w:sz w:val="20"/>
          <w:rtl/>
          <w:cs/>
        </w:rPr>
        <w:t>●  חוק החוזים (תרופות בשל הפרת חוזה), תשל"א-1970</w:t>
      </w:r>
    </w:p>
    <w:p w14:paraId="531FB3EA" w14:textId="77777777" w:rsidR="00923AF2" w:rsidRDefault="00D1612F">
      <w:pPr>
        <w:bidi/>
        <w:spacing w:after="100"/>
        <w:ind w:right="454" w:hanging="454"/>
      </w:pPr>
      <w:r>
        <w:rPr>
          <w:color w:val="5B637B"/>
          <w:sz w:val="20"/>
          <w:rtl/>
          <w:cs/>
        </w:rPr>
        <w:t>●  אכיפה - חיוב הצד המפר לקיים את החוזה כלשונו</w:t>
      </w:r>
    </w:p>
    <w:p w14:paraId="0245EFAE" w14:textId="77777777" w:rsidR="00923AF2" w:rsidRDefault="00D1612F">
      <w:pPr>
        <w:bidi/>
        <w:spacing w:after="100"/>
        <w:ind w:right="454" w:hanging="454"/>
      </w:pPr>
      <w:r>
        <w:rPr>
          <w:color w:val="5B637B"/>
          <w:sz w:val="20"/>
          <w:rtl/>
          <w:cs/>
        </w:rPr>
        <w:t>●  ביטול החוזה והשבה הדדית של מה שניתן על פיו</w:t>
      </w:r>
    </w:p>
    <w:p w14:paraId="50088741" w14:textId="77777777" w:rsidR="00923AF2" w:rsidRDefault="00D1612F">
      <w:pPr>
        <w:bidi/>
        <w:spacing w:after="100"/>
        <w:ind w:right="454" w:hanging="454"/>
      </w:pPr>
      <w:r>
        <w:rPr>
          <w:color w:val="5B637B"/>
          <w:sz w:val="20"/>
          <w:rtl/>
          <w:cs/>
        </w:rPr>
        <w:t xml:space="preserve">●  פיצויים </w:t>
      </w:r>
      <w:r>
        <w:rPr>
          <w:color w:val="5B637B"/>
          <w:sz w:val="20"/>
          <w:rtl/>
          <w:cs/>
        </w:rPr>
        <w:t>- פיצויי קיום, ופיצויים מוסכמים שנקבעו מראש בחוזה</w:t>
      </w:r>
    </w:p>
    <w:p w14:paraId="7239A66C" w14:textId="77777777" w:rsidR="00923AF2" w:rsidRDefault="00D1612F">
      <w:pPr>
        <w:bidi/>
        <w:spacing w:before="160" w:after="60"/>
      </w:pPr>
      <w:r>
        <w:rPr>
          <w:b/>
          <w:color w:val="9C7A12"/>
          <w:sz w:val="21"/>
          <w:rtl/>
          <w:cs/>
        </w:rPr>
        <w:t>הרחבה:</w:t>
      </w:r>
    </w:p>
    <w:p w14:paraId="28B27DF7" w14:textId="77777777" w:rsidR="00923AF2" w:rsidRDefault="00D1612F">
      <w:pPr>
        <w:bidi/>
        <w:spacing w:after="160"/>
      </w:pPr>
      <w:r>
        <w:rPr>
          <w:color w:val="262B40"/>
          <w:rtl/>
          <w:cs/>
        </w:rPr>
        <w:lastRenderedPageBreak/>
        <w:t>חוק החוזים (תרופות בשל הפרת חוזה), תשל"א-1970, קובע את מערך התרופות העומד לרשות הצד הנפגע מהפרת חוזה. התרופה הראשונה היא אכיפה - חיוב הצד המפר באמצעות בית המשפט לקיים את החוזה כלשונו, ולא רק לשלם פיצ</w:t>
      </w:r>
      <w:r>
        <w:rPr>
          <w:color w:val="262B40"/>
          <w:rtl/>
          <w:cs/>
        </w:rPr>
        <w:t>וי.</w:t>
      </w:r>
    </w:p>
    <w:p w14:paraId="6297229A" w14:textId="77777777" w:rsidR="00923AF2" w:rsidRDefault="00D1612F">
      <w:pPr>
        <w:bidi/>
        <w:spacing w:after="160"/>
      </w:pPr>
      <w:r>
        <w:rPr>
          <w:color w:val="262B40"/>
          <w:rtl/>
          <w:cs/>
        </w:rPr>
        <w:t>תרופה נוספת היא ביטול החוזה, הכרוך בהשבה הדדית של כל מה שניתן על פיו - כך שהצדדים חוזרים, ככל הניתן, למצב שהיה לפני ההתקשרות. לחלופין, או בנוסף, עומדת לנפגע הזכות לפיצויים - פיצויי קיום המשקפים את הנזק שנגרם בפועל מההפרה, וכן פיצויים מוסכמים שנקבעו מרא</w:t>
      </w:r>
      <w:r>
        <w:rPr>
          <w:color w:val="262B40"/>
          <w:rtl/>
          <w:cs/>
        </w:rPr>
        <w:t>ש בחוזה עצמו לצורך מקרה הפרה.</w:t>
      </w:r>
    </w:p>
    <w:p w14:paraId="5B175EC9" w14:textId="77777777" w:rsidR="00923AF2" w:rsidRDefault="00D1612F">
      <w:pPr>
        <w:keepNext/>
        <w:bidi/>
        <w:spacing w:before="280" w:after="160"/>
      </w:pPr>
      <w:r>
        <w:rPr>
          <w:b/>
          <w:color w:val="1E2761"/>
          <w:sz w:val="34"/>
          <w:rtl/>
          <w:cs/>
        </w:rPr>
        <w:t>2.6  חוזים אחידים</w:t>
      </w:r>
    </w:p>
    <w:p w14:paraId="2A9C33FD" w14:textId="77777777" w:rsidR="00923AF2" w:rsidRDefault="00D1612F">
      <w:pPr>
        <w:bidi/>
        <w:spacing w:after="60"/>
      </w:pPr>
      <w:r>
        <w:rPr>
          <w:b/>
          <w:color w:val="9C7A12"/>
          <w:sz w:val="21"/>
          <w:rtl/>
          <w:cs/>
        </w:rPr>
        <w:t>תקציר מהמצגה:</w:t>
      </w:r>
    </w:p>
    <w:p w14:paraId="45834B20" w14:textId="77777777" w:rsidR="00923AF2" w:rsidRDefault="00D1612F">
      <w:pPr>
        <w:bidi/>
        <w:spacing w:after="100"/>
        <w:ind w:right="454" w:hanging="454"/>
      </w:pPr>
      <w:r>
        <w:rPr>
          <w:color w:val="5B637B"/>
          <w:sz w:val="20"/>
          <w:rtl/>
          <w:cs/>
        </w:rPr>
        <w:t>●  חוק החוזים האחידים, תשמ"ג-1982</w:t>
      </w:r>
    </w:p>
    <w:p w14:paraId="58E5D8C6" w14:textId="77777777" w:rsidR="00923AF2" w:rsidRDefault="00D1612F">
      <w:pPr>
        <w:bidi/>
        <w:spacing w:after="100"/>
        <w:ind w:right="454" w:hanging="454"/>
      </w:pPr>
      <w:r>
        <w:rPr>
          <w:color w:val="5B637B"/>
          <w:sz w:val="20"/>
          <w:rtl/>
          <w:cs/>
        </w:rPr>
        <w:t>●  תנאי מקפח בחוזה אחיד ניתן לביטול או לשינוי על ידי בית המשפט</w:t>
      </w:r>
    </w:p>
    <w:p w14:paraId="04BA0F15" w14:textId="77777777" w:rsidR="00923AF2" w:rsidRDefault="00D1612F">
      <w:pPr>
        <w:bidi/>
        <w:spacing w:after="100"/>
        <w:ind w:right="454" w:hanging="454"/>
      </w:pPr>
      <w:r>
        <w:rPr>
          <w:color w:val="5B637B"/>
          <w:sz w:val="20"/>
          <w:rtl/>
          <w:cs/>
        </w:rPr>
        <w:t>●  רלוונטי במיוחד להסכמי תיווך סטנדרטיים מול לקוחות</w:t>
      </w:r>
    </w:p>
    <w:p w14:paraId="70E1425C" w14:textId="77777777" w:rsidR="00923AF2" w:rsidRDefault="00D1612F">
      <w:pPr>
        <w:bidi/>
        <w:spacing w:before="160" w:after="60"/>
      </w:pPr>
      <w:r>
        <w:rPr>
          <w:b/>
          <w:color w:val="9C7A12"/>
          <w:sz w:val="21"/>
          <w:rtl/>
          <w:cs/>
        </w:rPr>
        <w:t>הרחבה:</w:t>
      </w:r>
    </w:p>
    <w:p w14:paraId="0CBBCA4C" w14:textId="77777777" w:rsidR="00923AF2" w:rsidRDefault="00D1612F">
      <w:pPr>
        <w:bidi/>
        <w:spacing w:after="160"/>
      </w:pPr>
      <w:r>
        <w:rPr>
          <w:color w:val="262B40"/>
          <w:rtl/>
          <w:cs/>
        </w:rPr>
        <w:t xml:space="preserve">חוק החוזים האחידים, </w:t>
      </w:r>
      <w:r>
        <w:rPr>
          <w:color w:val="262B40"/>
          <w:rtl/>
          <w:cs/>
        </w:rPr>
        <w:t>תשמ"ג-1982, חל על חוזים שבהם צד אחד ("הספק") קובע מראש את תנאי ההתקשרות באופן זהה כלפי מתקשרים רבים, מבלי שלצד השני יש יכולת ממשית להשפיע על הניסוח.</w:t>
      </w:r>
    </w:p>
    <w:p w14:paraId="1B4C774A" w14:textId="77777777" w:rsidR="00923AF2" w:rsidRDefault="00D1612F">
      <w:pPr>
        <w:bidi/>
        <w:spacing w:after="160"/>
      </w:pPr>
      <w:r>
        <w:rPr>
          <w:color w:val="262B40"/>
          <w:rtl/>
          <w:cs/>
        </w:rPr>
        <w:t>החוק מאפשר לבית המשפט (ובמקרים המתאימים - לבית הדין לחוזים אחידים) לבטל או לשנות תנאי מקפח בחוזה אחיד, על מ</w:t>
      </w:r>
      <w:r>
        <w:rPr>
          <w:color w:val="262B40"/>
          <w:rtl/>
          <w:cs/>
        </w:rPr>
        <w:t>נת להגן על הצד החלש בהתקשרות. סוגיה זו רלוונטית במיוחד להסכמי תיווך סטנדרטיים המוצעים ללקוחות, שכן גם הם עשויים להיחשב כחוזים אחידים הכפופים לביקורת זו.</w:t>
      </w:r>
    </w:p>
    <w:p w14:paraId="5F8915C4" w14:textId="77777777" w:rsidR="00923AF2" w:rsidRDefault="00D1612F">
      <w:pPr>
        <w:keepNext/>
        <w:bidi/>
        <w:spacing w:before="280" w:after="160"/>
      </w:pPr>
      <w:r>
        <w:rPr>
          <w:b/>
          <w:color w:val="1E2761"/>
          <w:sz w:val="34"/>
          <w:rtl/>
          <w:cs/>
        </w:rPr>
        <w:t>2.7  חוזה מכר וחוזה שכירות מקרקעין</w:t>
      </w:r>
    </w:p>
    <w:p w14:paraId="2914EFC6" w14:textId="77777777" w:rsidR="00923AF2" w:rsidRDefault="00D1612F">
      <w:pPr>
        <w:bidi/>
        <w:spacing w:after="60"/>
      </w:pPr>
      <w:r>
        <w:rPr>
          <w:b/>
          <w:color w:val="9C7A12"/>
          <w:sz w:val="21"/>
          <w:rtl/>
          <w:cs/>
        </w:rPr>
        <w:t>תקציר מהמצגה:</w:t>
      </w:r>
    </w:p>
    <w:p w14:paraId="233F442A" w14:textId="77777777" w:rsidR="00923AF2" w:rsidRDefault="00D1612F">
      <w:pPr>
        <w:bidi/>
        <w:spacing w:after="100"/>
        <w:ind w:right="454" w:hanging="454"/>
      </w:pPr>
      <w:r>
        <w:rPr>
          <w:color w:val="5B637B"/>
          <w:sz w:val="20"/>
          <w:rtl/>
          <w:cs/>
        </w:rPr>
        <w:t>●  חוזה מכר מקרקעין - דרישת מסוימות ודרישת כתב מהותית</w:t>
      </w:r>
    </w:p>
    <w:p w14:paraId="4D26D2CD" w14:textId="77777777" w:rsidR="00923AF2" w:rsidRDefault="00D1612F">
      <w:pPr>
        <w:bidi/>
        <w:spacing w:after="100"/>
        <w:ind w:right="454" w:hanging="454"/>
      </w:pPr>
      <w:r>
        <w:rPr>
          <w:color w:val="5B637B"/>
          <w:sz w:val="20"/>
          <w:rtl/>
          <w:cs/>
        </w:rPr>
        <w:t>●  תנאים מהותיים בחוזה מכר: זיהוי הנכס, מחיר, מועדי תשלום ומסירה</w:t>
      </w:r>
    </w:p>
    <w:p w14:paraId="6571F09E" w14:textId="77777777" w:rsidR="00923AF2" w:rsidRDefault="00D1612F">
      <w:pPr>
        <w:bidi/>
        <w:spacing w:after="100"/>
        <w:ind w:right="454" w:hanging="454"/>
      </w:pPr>
      <w:r>
        <w:rPr>
          <w:color w:val="5B637B"/>
          <w:sz w:val="20"/>
          <w:rtl/>
          <w:cs/>
        </w:rPr>
        <w:t>●  חוזה שכירות מקרקעין - תקופת השכירות, דמי השכירות, זכויות וחובות הצדדים</w:t>
      </w:r>
    </w:p>
    <w:p w14:paraId="5F28B7AF" w14:textId="77777777" w:rsidR="00923AF2" w:rsidRDefault="00D1612F">
      <w:pPr>
        <w:bidi/>
        <w:spacing w:before="160" w:after="60"/>
      </w:pPr>
      <w:r>
        <w:rPr>
          <w:b/>
          <w:color w:val="9C7A12"/>
          <w:sz w:val="21"/>
          <w:rtl/>
          <w:cs/>
        </w:rPr>
        <w:t>הרחבה:</w:t>
      </w:r>
    </w:p>
    <w:p w14:paraId="381BB00F" w14:textId="77777777" w:rsidR="00923AF2" w:rsidRDefault="00D1612F">
      <w:pPr>
        <w:bidi/>
        <w:spacing w:after="160"/>
      </w:pPr>
      <w:r>
        <w:rPr>
          <w:color w:val="262B40"/>
          <w:rtl/>
          <w:cs/>
        </w:rPr>
        <w:t>חוזה מכר מקרקעין כפוף לדרישת המסוימות ולדרישת הכתב המהותית שנסקרו לעיל: זיהוי מדויק של הנכס, המחיר המוסכם, ומו</w:t>
      </w:r>
      <w:r>
        <w:rPr>
          <w:color w:val="262B40"/>
          <w:rtl/>
          <w:cs/>
        </w:rPr>
        <w:t>עדי התשלום והמסירה, הם בין התנאים המהותיים שחייבים להיות מעוגנים בחוזה כדי שזה יהיה תקף ומחייב.</w:t>
      </w:r>
    </w:p>
    <w:p w14:paraId="193DF01D" w14:textId="77777777" w:rsidR="00923AF2" w:rsidRDefault="00D1612F">
      <w:pPr>
        <w:bidi/>
        <w:spacing w:after="160"/>
      </w:pPr>
      <w:r>
        <w:rPr>
          <w:color w:val="262B40"/>
          <w:rtl/>
          <w:cs/>
        </w:rPr>
        <w:t>חוזה שכירות מקרקעין, להבדיל, מסדיר זכויות וחובות שונות במהותן: תקופת השכירות, שיעור דמי השכירות, ואופן חלוקת הזכויות והחובות בין המשכיר לשוכר במהלך תקופת השכירו</w:t>
      </w:r>
      <w:r>
        <w:rPr>
          <w:color w:val="262B40"/>
          <w:rtl/>
          <w:cs/>
        </w:rPr>
        <w:t>ת ובסיומה.</w:t>
      </w:r>
    </w:p>
    <w:p w14:paraId="78315901" w14:textId="77777777" w:rsidR="00923AF2" w:rsidRDefault="00D1612F">
      <w:pPr>
        <w:bidi/>
        <w:spacing w:before="240" w:after="80"/>
      </w:pPr>
      <w:r>
        <w:rPr>
          <w:b/>
          <w:color w:val="1E2761"/>
          <w:sz w:val="23"/>
          <w:rtl/>
          <w:cs/>
        </w:rPr>
        <w:t>מילון מונחים - מודול 2:</w:t>
      </w:r>
    </w:p>
    <w:tbl>
      <w:tblPr>
        <w:tblStyle w:val="aff2"/>
        <w:bidiVisual/>
        <w:tblW w:w="0" w:type="auto"/>
        <w:jc w:val="center"/>
        <w:tblLook w:val="04A0" w:firstRow="1" w:lastRow="0" w:firstColumn="1" w:lastColumn="0" w:noHBand="0" w:noVBand="1"/>
      </w:tblPr>
      <w:tblGrid>
        <w:gridCol w:w="2268"/>
        <w:gridCol w:w="7087"/>
      </w:tblGrid>
      <w:tr w:rsidR="00923AF2" w14:paraId="3CDEDE00" w14:textId="77777777">
        <w:trPr>
          <w:jc w:val="center"/>
        </w:trPr>
        <w:tc>
          <w:tcPr>
            <w:tcW w:w="2268" w:type="dxa"/>
            <w:shd w:val="clear" w:color="auto" w:fill="1E2761"/>
          </w:tcPr>
          <w:p w14:paraId="18307EB7" w14:textId="77777777" w:rsidR="00923AF2" w:rsidRDefault="00D1612F">
            <w:pPr>
              <w:bidi/>
            </w:pPr>
            <w:r>
              <w:rPr>
                <w:b/>
                <w:color w:val="FFFFFF"/>
                <w:sz w:val="21"/>
                <w:rtl/>
                <w:cs/>
              </w:rPr>
              <w:t>מונח</w:t>
            </w:r>
          </w:p>
        </w:tc>
        <w:tc>
          <w:tcPr>
            <w:tcW w:w="7087" w:type="dxa"/>
            <w:shd w:val="clear" w:color="auto" w:fill="1E2761"/>
          </w:tcPr>
          <w:p w14:paraId="1779F5FE" w14:textId="77777777" w:rsidR="00923AF2" w:rsidRDefault="00D1612F">
            <w:pPr>
              <w:bidi/>
            </w:pPr>
            <w:r>
              <w:rPr>
                <w:b/>
                <w:color w:val="FFFFFF"/>
                <w:sz w:val="21"/>
                <w:rtl/>
                <w:cs/>
              </w:rPr>
              <w:t>הגדרה</w:t>
            </w:r>
          </w:p>
        </w:tc>
      </w:tr>
      <w:tr w:rsidR="00923AF2" w14:paraId="11F2A7B0" w14:textId="77777777">
        <w:trPr>
          <w:jc w:val="center"/>
        </w:trPr>
        <w:tc>
          <w:tcPr>
            <w:tcW w:w="2268" w:type="dxa"/>
          </w:tcPr>
          <w:p w14:paraId="4CF77FD7" w14:textId="77777777" w:rsidR="00923AF2" w:rsidRDefault="00D1612F">
            <w:pPr>
              <w:bidi/>
            </w:pPr>
            <w:r>
              <w:rPr>
                <w:color w:val="262B40"/>
                <w:sz w:val="21"/>
                <w:rtl/>
                <w:cs/>
              </w:rPr>
              <w:t>גמירות דעת</w:t>
            </w:r>
          </w:p>
        </w:tc>
        <w:tc>
          <w:tcPr>
            <w:tcW w:w="7087" w:type="dxa"/>
          </w:tcPr>
          <w:p w14:paraId="4DF02CC7" w14:textId="77777777" w:rsidR="00923AF2" w:rsidRDefault="00D1612F">
            <w:pPr>
              <w:bidi/>
            </w:pPr>
            <w:r>
              <w:rPr>
                <w:color w:val="262B40"/>
                <w:sz w:val="21"/>
                <w:rtl/>
                <w:cs/>
              </w:rPr>
              <w:t>כוונה ברורה ומלאה של הצדדים להתחייב באופן חוזי</w:t>
            </w:r>
          </w:p>
        </w:tc>
      </w:tr>
      <w:tr w:rsidR="00923AF2" w14:paraId="5B81330C" w14:textId="77777777">
        <w:trPr>
          <w:jc w:val="center"/>
        </w:trPr>
        <w:tc>
          <w:tcPr>
            <w:tcW w:w="2268" w:type="dxa"/>
            <w:shd w:val="clear" w:color="auto" w:fill="F1F4FB"/>
          </w:tcPr>
          <w:p w14:paraId="2517B2CD" w14:textId="77777777" w:rsidR="00923AF2" w:rsidRDefault="00D1612F">
            <w:pPr>
              <w:bidi/>
            </w:pPr>
            <w:r>
              <w:rPr>
                <w:color w:val="262B40"/>
                <w:sz w:val="21"/>
                <w:rtl/>
                <w:cs/>
              </w:rPr>
              <w:t>מסוימות</w:t>
            </w:r>
          </w:p>
        </w:tc>
        <w:tc>
          <w:tcPr>
            <w:tcW w:w="7087" w:type="dxa"/>
            <w:shd w:val="clear" w:color="auto" w:fill="F1F4FB"/>
          </w:tcPr>
          <w:p w14:paraId="19332E3A" w14:textId="77777777" w:rsidR="00923AF2" w:rsidRDefault="00D1612F">
            <w:pPr>
              <w:bidi/>
            </w:pPr>
            <w:r>
              <w:rPr>
                <w:color w:val="262B40"/>
                <w:sz w:val="21"/>
                <w:rtl/>
                <w:cs/>
              </w:rPr>
              <w:t>פירוט תנאי החוזה המהותיים באופן מספק ליצירת התחייבות</w:t>
            </w:r>
          </w:p>
        </w:tc>
      </w:tr>
      <w:tr w:rsidR="00923AF2" w14:paraId="244E92A4" w14:textId="77777777">
        <w:trPr>
          <w:jc w:val="center"/>
        </w:trPr>
        <w:tc>
          <w:tcPr>
            <w:tcW w:w="2268" w:type="dxa"/>
          </w:tcPr>
          <w:p w14:paraId="0690343F" w14:textId="77777777" w:rsidR="00923AF2" w:rsidRDefault="00D1612F">
            <w:pPr>
              <w:bidi/>
            </w:pPr>
            <w:r>
              <w:rPr>
                <w:color w:val="262B40"/>
                <w:sz w:val="21"/>
                <w:rtl/>
                <w:cs/>
              </w:rPr>
              <w:t>תנאי מתלה / מפסיק</w:t>
            </w:r>
          </w:p>
        </w:tc>
        <w:tc>
          <w:tcPr>
            <w:tcW w:w="7087" w:type="dxa"/>
          </w:tcPr>
          <w:p w14:paraId="6531030A" w14:textId="77777777" w:rsidR="00923AF2" w:rsidRDefault="00D1612F">
            <w:pPr>
              <w:bidi/>
            </w:pPr>
            <w:r>
              <w:rPr>
                <w:color w:val="262B40"/>
                <w:sz w:val="21"/>
                <w:rtl/>
                <w:cs/>
              </w:rPr>
              <w:t>תנאי הקובע מתי חוזה נכנס לתוקף או מתי הוא מתבטל</w:t>
            </w:r>
          </w:p>
        </w:tc>
      </w:tr>
      <w:tr w:rsidR="00923AF2" w14:paraId="133DD281" w14:textId="77777777">
        <w:trPr>
          <w:jc w:val="center"/>
        </w:trPr>
        <w:tc>
          <w:tcPr>
            <w:tcW w:w="2268" w:type="dxa"/>
            <w:shd w:val="clear" w:color="auto" w:fill="F1F4FB"/>
          </w:tcPr>
          <w:p w14:paraId="755C68A7" w14:textId="77777777" w:rsidR="00923AF2" w:rsidRDefault="00D1612F">
            <w:pPr>
              <w:bidi/>
            </w:pPr>
            <w:r>
              <w:rPr>
                <w:color w:val="262B40"/>
                <w:sz w:val="21"/>
                <w:rtl/>
                <w:cs/>
              </w:rPr>
              <w:t xml:space="preserve">פיצויים </w:t>
            </w:r>
            <w:r>
              <w:rPr>
                <w:color w:val="262B40"/>
                <w:sz w:val="21"/>
                <w:rtl/>
                <w:cs/>
              </w:rPr>
              <w:t>מוסכמים</w:t>
            </w:r>
          </w:p>
        </w:tc>
        <w:tc>
          <w:tcPr>
            <w:tcW w:w="7087" w:type="dxa"/>
            <w:shd w:val="clear" w:color="auto" w:fill="F1F4FB"/>
          </w:tcPr>
          <w:p w14:paraId="7527CF04" w14:textId="77777777" w:rsidR="00923AF2" w:rsidRDefault="00D1612F">
            <w:pPr>
              <w:bidi/>
            </w:pPr>
            <w:r>
              <w:rPr>
                <w:color w:val="262B40"/>
                <w:sz w:val="21"/>
                <w:rtl/>
                <w:cs/>
              </w:rPr>
              <w:t>סכום שנקבע מראש בחוזה כפיצוי בגין הפרתו</w:t>
            </w:r>
          </w:p>
        </w:tc>
      </w:tr>
    </w:tbl>
    <w:p w14:paraId="45C150B1" w14:textId="77777777" w:rsidR="00923AF2" w:rsidRDefault="00D1612F">
      <w:r>
        <w:br w:type="page"/>
      </w:r>
    </w:p>
    <w:p w14:paraId="24416820" w14:textId="77777777" w:rsidR="00923AF2" w:rsidRDefault="00D1612F">
      <w:pPr>
        <w:keepNext/>
        <w:pBdr>
          <w:bottom w:val="single" w:sz="8" w:space="4" w:color="1E2761"/>
        </w:pBdr>
        <w:bidi/>
        <w:spacing w:before="280" w:after="160"/>
      </w:pPr>
      <w:r>
        <w:rPr>
          <w:b/>
          <w:color w:val="1E2761"/>
          <w:sz w:val="44"/>
          <w:rtl/>
          <w:cs/>
        </w:rPr>
        <w:lastRenderedPageBreak/>
        <w:t>מודול 3: דיני מקרקעין - זכויות, רישום ועקרונות יסוד</w:t>
      </w:r>
    </w:p>
    <w:p w14:paraId="7C445496" w14:textId="77777777" w:rsidR="00923AF2" w:rsidRDefault="00D1612F">
      <w:pPr>
        <w:bidi/>
        <w:spacing w:after="40"/>
      </w:pPr>
      <w:r>
        <w:rPr>
          <w:b/>
          <w:color w:val="1E2761"/>
          <w:sz w:val="23"/>
          <w:rtl/>
          <w:cs/>
        </w:rPr>
        <w:t>מקורות חוק עיקריים:</w:t>
      </w:r>
    </w:p>
    <w:p w14:paraId="646DEAD6" w14:textId="77777777" w:rsidR="00923AF2" w:rsidRDefault="00D1612F">
      <w:pPr>
        <w:bidi/>
        <w:spacing w:after="100"/>
        <w:ind w:right="510" w:hanging="510"/>
      </w:pPr>
      <w:r>
        <w:rPr>
          <w:color w:val="5B637B"/>
          <w:sz w:val="21"/>
          <w:rtl/>
          <w:cs/>
        </w:rPr>
        <w:t>●  חוק המקרקעין, מערכת הרישום וזכויות במקרקעין</w:t>
      </w:r>
    </w:p>
    <w:p w14:paraId="67D706C1" w14:textId="77777777" w:rsidR="00923AF2" w:rsidRDefault="00D1612F">
      <w:pPr>
        <w:bidi/>
        <w:spacing w:after="100"/>
        <w:ind w:right="510" w:hanging="510"/>
      </w:pPr>
      <w:r>
        <w:rPr>
          <w:color w:val="5B637B"/>
          <w:sz w:val="21"/>
          <w:rtl/>
          <w:cs/>
        </w:rPr>
        <w:t>●  בעלות משותפת, משכנתא, הערת אזהרה ודיירות מוגנת</w:t>
      </w:r>
    </w:p>
    <w:p w14:paraId="3F2B1359" w14:textId="77777777" w:rsidR="00923AF2" w:rsidRDefault="00D1612F">
      <w:pPr>
        <w:bidi/>
        <w:spacing w:before="160" w:after="40"/>
      </w:pPr>
      <w:r>
        <w:rPr>
          <w:b/>
          <w:color w:val="1E2761"/>
          <w:sz w:val="23"/>
          <w:rtl/>
          <w:cs/>
        </w:rPr>
        <w:t>מטרות למידה למודול זה:</w:t>
      </w:r>
    </w:p>
    <w:p w14:paraId="7292131F" w14:textId="77777777" w:rsidR="00923AF2" w:rsidRDefault="00D1612F">
      <w:pPr>
        <w:bidi/>
        <w:spacing w:after="100"/>
        <w:ind w:right="510" w:hanging="510"/>
      </w:pPr>
      <w:r>
        <w:rPr>
          <w:color w:val="262B40"/>
          <w:sz w:val="21"/>
          <w:rtl/>
          <w:cs/>
        </w:rPr>
        <w:t xml:space="preserve">●  להכיר את </w:t>
      </w:r>
      <w:r>
        <w:rPr>
          <w:color w:val="262B40"/>
          <w:sz w:val="21"/>
          <w:rtl/>
          <w:cs/>
        </w:rPr>
        <w:t>מערכת רישום המקרקעין בישראל ואת מסמכי הרישום המרכזיים</w:t>
      </w:r>
    </w:p>
    <w:p w14:paraId="68F48BA3" w14:textId="77777777" w:rsidR="00923AF2" w:rsidRDefault="00D1612F">
      <w:pPr>
        <w:bidi/>
        <w:spacing w:after="100"/>
        <w:ind w:right="510" w:hanging="510"/>
      </w:pPr>
      <w:r>
        <w:rPr>
          <w:color w:val="262B40"/>
          <w:sz w:val="21"/>
          <w:rtl/>
          <w:cs/>
        </w:rPr>
        <w:t>●  להבחין בין מקרקעין מוסדרים לבין מקרקעין לא-מוסדרים</w:t>
      </w:r>
    </w:p>
    <w:p w14:paraId="089DE454" w14:textId="77777777" w:rsidR="00923AF2" w:rsidRDefault="00D1612F">
      <w:pPr>
        <w:bidi/>
        <w:spacing w:after="100"/>
        <w:ind w:right="510" w:hanging="510"/>
      </w:pPr>
      <w:r>
        <w:rPr>
          <w:color w:val="262B40"/>
          <w:sz w:val="21"/>
          <w:rtl/>
          <w:cs/>
        </w:rPr>
        <w:t>●  להכיר את סוגי הזכויות העיקריים במקרקעין</w:t>
      </w:r>
    </w:p>
    <w:p w14:paraId="2C4D2483" w14:textId="77777777" w:rsidR="00923AF2" w:rsidRDefault="00D1612F">
      <w:pPr>
        <w:bidi/>
        <w:spacing w:after="100"/>
        <w:ind w:right="510" w:hanging="510"/>
      </w:pPr>
      <w:r>
        <w:rPr>
          <w:color w:val="262B40"/>
          <w:sz w:val="21"/>
          <w:rtl/>
          <w:cs/>
        </w:rPr>
        <w:t>●  להבין מהי בעלות משותפת (במושע) ופירוק שיתוף</w:t>
      </w:r>
    </w:p>
    <w:p w14:paraId="267E7FB2" w14:textId="77777777" w:rsidR="00923AF2" w:rsidRDefault="00D1612F">
      <w:pPr>
        <w:bidi/>
        <w:spacing w:after="100"/>
        <w:ind w:right="510" w:hanging="510"/>
      </w:pPr>
      <w:r>
        <w:rPr>
          <w:color w:val="262B40"/>
          <w:sz w:val="21"/>
          <w:rtl/>
          <w:cs/>
        </w:rPr>
        <w:t>●  להכיר את מנגנון הערת האזהרה ואת חוק הגנת הדייר</w:t>
      </w:r>
    </w:p>
    <w:p w14:paraId="5DF59BCA" w14:textId="77777777" w:rsidR="00923AF2" w:rsidRDefault="00923AF2">
      <w:pPr>
        <w:pBdr>
          <w:bottom w:val="single" w:sz="6" w:space="1" w:color="C9A227"/>
        </w:pBdr>
      </w:pPr>
    </w:p>
    <w:p w14:paraId="32668334" w14:textId="77777777" w:rsidR="00923AF2" w:rsidRDefault="00D1612F">
      <w:pPr>
        <w:keepNext/>
        <w:bidi/>
        <w:spacing w:before="280" w:after="160"/>
      </w:pPr>
      <w:r>
        <w:rPr>
          <w:b/>
          <w:color w:val="1E2761"/>
          <w:sz w:val="34"/>
          <w:rtl/>
          <w:cs/>
        </w:rPr>
        <w:t xml:space="preserve">3.1  </w:t>
      </w:r>
      <w:r>
        <w:rPr>
          <w:b/>
          <w:color w:val="1E2761"/>
          <w:sz w:val="34"/>
          <w:rtl/>
          <w:cs/>
        </w:rPr>
        <w:t>מערכת רישום המקרקעין</w:t>
      </w:r>
    </w:p>
    <w:p w14:paraId="21C42E2B" w14:textId="77777777" w:rsidR="00923AF2" w:rsidRDefault="00D1612F">
      <w:pPr>
        <w:bidi/>
        <w:spacing w:after="60"/>
      </w:pPr>
      <w:r>
        <w:rPr>
          <w:b/>
          <w:color w:val="9C7A12"/>
          <w:sz w:val="21"/>
          <w:rtl/>
          <w:cs/>
        </w:rPr>
        <w:t>תקציר מהמצגה:</w:t>
      </w:r>
    </w:p>
    <w:p w14:paraId="7E2BFE03" w14:textId="77777777" w:rsidR="00923AF2" w:rsidRDefault="00D1612F">
      <w:pPr>
        <w:bidi/>
        <w:spacing w:after="100"/>
        <w:ind w:right="454" w:hanging="454"/>
      </w:pPr>
      <w:r>
        <w:rPr>
          <w:color w:val="5B637B"/>
          <w:sz w:val="20"/>
          <w:rtl/>
          <w:cs/>
        </w:rPr>
        <w:t>●  לשכת רישום המקרקעין ('הטאבו') - הגוף המנהל את פנקסי הזכויות במקרקעין</w:t>
      </w:r>
    </w:p>
    <w:p w14:paraId="78BCA37C" w14:textId="77777777" w:rsidR="00923AF2" w:rsidRDefault="00D1612F">
      <w:pPr>
        <w:bidi/>
        <w:spacing w:after="100"/>
        <w:ind w:right="454" w:hanging="454"/>
      </w:pPr>
      <w:r>
        <w:rPr>
          <w:color w:val="5B637B"/>
          <w:sz w:val="20"/>
          <w:rtl/>
          <w:cs/>
        </w:rPr>
        <w:t>●  נסח רישום מקרקעין - מסמך המציג את מצב הזכויות והשעבודים הרשומים על נכס</w:t>
      </w:r>
    </w:p>
    <w:p w14:paraId="77D8C98C" w14:textId="77777777" w:rsidR="00923AF2" w:rsidRDefault="00D1612F">
      <w:pPr>
        <w:bidi/>
        <w:spacing w:after="100"/>
        <w:ind w:right="454" w:hanging="454"/>
      </w:pPr>
      <w:r>
        <w:rPr>
          <w:color w:val="5B637B"/>
          <w:sz w:val="20"/>
          <w:rtl/>
          <w:cs/>
        </w:rPr>
        <w:t>●  רשם המשכונות - מרשם שעבודים על נכסים שאינם מקרקעין רשום</w:t>
      </w:r>
    </w:p>
    <w:p w14:paraId="52B909A7" w14:textId="77777777" w:rsidR="00923AF2" w:rsidRDefault="00D1612F">
      <w:pPr>
        <w:bidi/>
        <w:spacing w:after="100"/>
        <w:ind w:right="454" w:hanging="454"/>
      </w:pPr>
      <w:r>
        <w:rPr>
          <w:color w:val="5B637B"/>
          <w:sz w:val="20"/>
          <w:rtl/>
          <w:cs/>
        </w:rPr>
        <w:t>●  בדיקת נסח עדכ</w:t>
      </w:r>
      <w:r>
        <w:rPr>
          <w:color w:val="5B637B"/>
          <w:sz w:val="20"/>
          <w:rtl/>
          <w:cs/>
        </w:rPr>
        <w:t>ני היא שלב חיוני בכל עסקת תיווך</w:t>
      </w:r>
    </w:p>
    <w:p w14:paraId="1FB42702" w14:textId="77777777" w:rsidR="00923AF2" w:rsidRDefault="00D1612F">
      <w:pPr>
        <w:bidi/>
        <w:spacing w:before="160" w:after="60"/>
      </w:pPr>
      <w:r>
        <w:rPr>
          <w:b/>
          <w:color w:val="9C7A12"/>
          <w:sz w:val="21"/>
          <w:rtl/>
          <w:cs/>
        </w:rPr>
        <w:t>הרחבה:</w:t>
      </w:r>
    </w:p>
    <w:p w14:paraId="5D493B4F" w14:textId="77777777" w:rsidR="00923AF2" w:rsidRDefault="00D1612F">
      <w:pPr>
        <w:bidi/>
        <w:spacing w:after="160"/>
      </w:pPr>
      <w:r>
        <w:rPr>
          <w:color w:val="262B40"/>
          <w:rtl/>
          <w:cs/>
        </w:rPr>
        <w:t>לשכת רישום המקרקעין, המוכרת בציבור כ"הטאבו", היא הגוף המנהל את פנקסי הזכויות במקרקעין בישראל, ותפקידה לתעד באופן מהימן ועדכני את מצב הבעלות והזכויות בכל חלקת קרקע רשומה.</w:t>
      </w:r>
    </w:p>
    <w:p w14:paraId="5D753FC2" w14:textId="77777777" w:rsidR="00923AF2" w:rsidRDefault="00D1612F">
      <w:pPr>
        <w:bidi/>
        <w:spacing w:after="160"/>
      </w:pPr>
      <w:r>
        <w:rPr>
          <w:color w:val="262B40"/>
          <w:rtl/>
          <w:cs/>
        </w:rPr>
        <w:t>נסח רישום מקרקעין הוא המסמך המרכזי המציג את מצב</w:t>
      </w:r>
      <w:r>
        <w:rPr>
          <w:color w:val="262B40"/>
          <w:rtl/>
          <w:cs/>
        </w:rPr>
        <w:t xml:space="preserve"> הזכויות והשעבודים הרשומים על נכס נתון, ולצדו פועל רשם המשכונות, המנהל מרשם שעבודים על נכסים שאינם מקרקעין רשום. בדיקת נסח עדכין היא שלב חיוני וקריטי בכל עסקת תיווך, שכן היא חושפת בעלים נוספים, שעבודים, הערות אזהרה ומגבלות אחרות שעלולות להשפיע על העסקה.</w:t>
      </w:r>
    </w:p>
    <w:p w14:paraId="761BCB31" w14:textId="77777777" w:rsidR="00923AF2" w:rsidRDefault="00D1612F">
      <w:pPr>
        <w:keepNext/>
        <w:bidi/>
        <w:spacing w:before="280" w:after="160"/>
      </w:pPr>
      <w:r>
        <w:rPr>
          <w:b/>
          <w:color w:val="1E2761"/>
          <w:sz w:val="34"/>
          <w:rtl/>
          <w:cs/>
        </w:rPr>
        <w:t>3.</w:t>
      </w:r>
      <w:r>
        <w:rPr>
          <w:b/>
          <w:color w:val="1E2761"/>
          <w:sz w:val="34"/>
          <w:rtl/>
          <w:cs/>
        </w:rPr>
        <w:t>2  מקרקעין מוסדרים ולא-מוסדרים</w:t>
      </w:r>
    </w:p>
    <w:p w14:paraId="234F0F36" w14:textId="77777777" w:rsidR="00923AF2" w:rsidRDefault="00D1612F">
      <w:pPr>
        <w:bidi/>
        <w:spacing w:after="60"/>
      </w:pPr>
      <w:r>
        <w:rPr>
          <w:b/>
          <w:color w:val="9C7A12"/>
          <w:sz w:val="21"/>
          <w:rtl/>
          <w:cs/>
        </w:rPr>
        <w:t>תקציר מהמצגה:</w:t>
      </w:r>
    </w:p>
    <w:p w14:paraId="2B076090" w14:textId="77777777" w:rsidR="00923AF2" w:rsidRDefault="00D1612F">
      <w:pPr>
        <w:bidi/>
        <w:spacing w:after="100"/>
        <w:ind w:right="454" w:hanging="454"/>
      </w:pPr>
      <w:r>
        <w:rPr>
          <w:color w:val="5B637B"/>
          <w:sz w:val="20"/>
          <w:rtl/>
          <w:cs/>
        </w:rPr>
        <w:t>●  מקרקעין מוסדרים: עברו הליך הסדר זכויות ורישום מלא ומחייב</w:t>
      </w:r>
    </w:p>
    <w:p w14:paraId="551034E6" w14:textId="77777777" w:rsidR="00923AF2" w:rsidRDefault="00D1612F">
      <w:pPr>
        <w:bidi/>
        <w:spacing w:after="100"/>
        <w:ind w:right="454" w:hanging="454"/>
      </w:pPr>
      <w:r>
        <w:rPr>
          <w:color w:val="5B637B"/>
          <w:sz w:val="20"/>
          <w:rtl/>
          <w:cs/>
        </w:rPr>
        <w:t>●  מקרקעין לא-מוסדרים: הזכויות מבוססות על מסמכים ו/או חזקה, ללא רישום מלא</w:t>
      </w:r>
    </w:p>
    <w:p w14:paraId="69CA4B6C" w14:textId="77777777" w:rsidR="00923AF2" w:rsidRDefault="00D1612F">
      <w:pPr>
        <w:bidi/>
        <w:spacing w:after="100"/>
        <w:ind w:right="454" w:hanging="454"/>
      </w:pPr>
      <w:r>
        <w:rPr>
          <w:color w:val="5B637B"/>
          <w:sz w:val="20"/>
          <w:rtl/>
          <w:cs/>
        </w:rPr>
        <w:t>●  להבחנה זו השלכה מהותית על אופן בדיקת הזכויות לפני ביצוע עסקה</w:t>
      </w:r>
    </w:p>
    <w:p w14:paraId="10BC4F58" w14:textId="77777777" w:rsidR="00923AF2" w:rsidRDefault="00D1612F">
      <w:pPr>
        <w:bidi/>
        <w:spacing w:before="160" w:after="60"/>
      </w:pPr>
      <w:r>
        <w:rPr>
          <w:b/>
          <w:color w:val="9C7A12"/>
          <w:sz w:val="21"/>
          <w:rtl/>
          <w:cs/>
        </w:rPr>
        <w:t>הרחבה:</w:t>
      </w:r>
    </w:p>
    <w:p w14:paraId="233CA608" w14:textId="77777777" w:rsidR="00923AF2" w:rsidRDefault="00D1612F">
      <w:pPr>
        <w:bidi/>
        <w:spacing w:after="160"/>
      </w:pPr>
      <w:r>
        <w:rPr>
          <w:color w:val="262B40"/>
          <w:rtl/>
          <w:cs/>
        </w:rPr>
        <w:t>מקרקעין מוסדרים הם קרקעות שעברו הליך הסדר זכויות, ובסיומו נרשמו באופן מלא ומחייב בפנקסי המקרקעין. לעומתם, מקרקעין לא-מוסדרים הם קרקעות שהזכויות בהן מבוססות על מסמכים ו/או על חזקה בפועל, בלא שעברו הליך רישום מלא.</w:t>
      </w:r>
    </w:p>
    <w:p w14:paraId="68BA4A2F" w14:textId="77777777" w:rsidR="00923AF2" w:rsidRDefault="00D1612F">
      <w:pPr>
        <w:bidi/>
        <w:spacing w:after="160"/>
      </w:pPr>
      <w:r>
        <w:rPr>
          <w:color w:val="262B40"/>
          <w:rtl/>
          <w:cs/>
        </w:rPr>
        <w:lastRenderedPageBreak/>
        <w:t>להבחנה זו השלכה מהותית על אופן בדיקת הזכויות</w:t>
      </w:r>
      <w:r>
        <w:rPr>
          <w:color w:val="262B40"/>
          <w:rtl/>
          <w:cs/>
        </w:rPr>
        <w:t xml:space="preserve"> לפני ביצוע עסקה: בעוד שבמקרקעין מוסדרים די, ברוב המקרים, בבדיקת נסח טאבו עדכני, במקרקעין לא-מוסדרים נדרשת בדיקה מורכבת יותר הכוללת בחינת שרשרת מסמכים, אישורים ולעיתים גם עדויות לחזקה בנכס.</w:t>
      </w:r>
    </w:p>
    <w:p w14:paraId="4DBCDFA4" w14:textId="77777777" w:rsidR="00923AF2" w:rsidRDefault="00D1612F">
      <w:pPr>
        <w:keepNext/>
        <w:bidi/>
        <w:spacing w:before="280" w:after="160"/>
      </w:pPr>
      <w:r>
        <w:rPr>
          <w:b/>
          <w:color w:val="1E2761"/>
          <w:sz w:val="34"/>
          <w:rtl/>
          <w:cs/>
        </w:rPr>
        <w:t>3.3  זכויות במקרקעין</w:t>
      </w:r>
    </w:p>
    <w:p w14:paraId="61DC6600" w14:textId="77777777" w:rsidR="00923AF2" w:rsidRDefault="00D1612F">
      <w:pPr>
        <w:bidi/>
        <w:spacing w:after="60"/>
      </w:pPr>
      <w:r>
        <w:rPr>
          <w:b/>
          <w:color w:val="9C7A12"/>
          <w:sz w:val="21"/>
          <w:rtl/>
          <w:cs/>
        </w:rPr>
        <w:t>תקציר מהמצגה:</w:t>
      </w:r>
    </w:p>
    <w:p w14:paraId="5F41FC85" w14:textId="77777777" w:rsidR="00923AF2" w:rsidRDefault="00D1612F">
      <w:pPr>
        <w:bidi/>
        <w:spacing w:after="100"/>
        <w:ind w:right="454" w:hanging="454"/>
      </w:pPr>
      <w:r>
        <w:rPr>
          <w:color w:val="5B637B"/>
          <w:sz w:val="20"/>
          <w:rtl/>
          <w:cs/>
        </w:rPr>
        <w:t xml:space="preserve">●  בעלות - הזכות המלאה </w:t>
      </w:r>
      <w:r>
        <w:rPr>
          <w:color w:val="5B637B"/>
          <w:sz w:val="20"/>
          <w:rtl/>
          <w:cs/>
        </w:rPr>
        <w:t>והמקיפה ביותר בנכס</w:t>
      </w:r>
    </w:p>
    <w:p w14:paraId="01815116" w14:textId="77777777" w:rsidR="00923AF2" w:rsidRDefault="00D1612F">
      <w:pPr>
        <w:bidi/>
        <w:spacing w:after="100"/>
        <w:ind w:right="454" w:hanging="454"/>
      </w:pPr>
      <w:r>
        <w:rPr>
          <w:color w:val="5B637B"/>
          <w:sz w:val="20"/>
          <w:rtl/>
          <w:cs/>
        </w:rPr>
        <w:t>●  חכירה - זכות שימוש בנכס לתקופה (לרוב מול רשות מקרקעי ישראל - "רמ"י")</w:t>
      </w:r>
    </w:p>
    <w:p w14:paraId="59107981" w14:textId="77777777" w:rsidR="00923AF2" w:rsidRDefault="00D1612F">
      <w:pPr>
        <w:bidi/>
        <w:spacing w:after="100"/>
        <w:ind w:right="454" w:hanging="454"/>
      </w:pPr>
      <w:r>
        <w:rPr>
          <w:color w:val="5B637B"/>
          <w:sz w:val="20"/>
          <w:rtl/>
          <w:cs/>
        </w:rPr>
        <w:t>●  זיקת הנאה - זכות שימוש מוגבלת בנכס של אחר (כגון מעבר)</w:t>
      </w:r>
    </w:p>
    <w:p w14:paraId="681232C3" w14:textId="77777777" w:rsidR="00923AF2" w:rsidRDefault="00D1612F">
      <w:pPr>
        <w:bidi/>
        <w:spacing w:after="100"/>
        <w:ind w:right="454" w:hanging="454"/>
      </w:pPr>
      <w:r>
        <w:rPr>
          <w:color w:val="5B637B"/>
          <w:sz w:val="20"/>
          <w:rtl/>
          <w:cs/>
        </w:rPr>
        <w:t>●  זכות קדימה בין שותפים במקרקעין</w:t>
      </w:r>
    </w:p>
    <w:p w14:paraId="1D325389" w14:textId="77777777" w:rsidR="00923AF2" w:rsidRDefault="00D1612F">
      <w:pPr>
        <w:bidi/>
        <w:spacing w:before="160" w:after="60"/>
      </w:pPr>
      <w:r>
        <w:rPr>
          <w:b/>
          <w:color w:val="9C7A12"/>
          <w:sz w:val="21"/>
          <w:rtl/>
          <w:cs/>
        </w:rPr>
        <w:t>הרחבה:</w:t>
      </w:r>
    </w:p>
    <w:p w14:paraId="2EBB6971" w14:textId="77777777" w:rsidR="00923AF2" w:rsidRDefault="00D1612F">
      <w:pPr>
        <w:bidi/>
        <w:spacing w:after="160"/>
      </w:pPr>
      <w:r>
        <w:rPr>
          <w:color w:val="262B40"/>
          <w:rtl/>
          <w:cs/>
        </w:rPr>
        <w:t xml:space="preserve">הזכות המקיפה והמלאה ביותר בנכס היא הבעלות, המעניקה לבעל הנכס שליטה </w:t>
      </w:r>
      <w:r>
        <w:rPr>
          <w:color w:val="262B40"/>
          <w:rtl/>
          <w:cs/>
        </w:rPr>
        <w:t>מלאה בו בכפוף לדין. זכות נפוצה נוספת היא חכירה - זכות שימוש בנכס לתקופה מוגדרת, הנהוגה לרוב ביחס לקרקעות המנוהלות על ידי רשות מקרקעי ישראל ("רמ"י").</w:t>
      </w:r>
    </w:p>
    <w:p w14:paraId="66C8D024" w14:textId="77777777" w:rsidR="00923AF2" w:rsidRDefault="00D1612F">
      <w:pPr>
        <w:bidi/>
        <w:spacing w:after="160"/>
      </w:pPr>
      <w:r>
        <w:rPr>
          <w:color w:val="262B40"/>
          <w:rtl/>
          <w:cs/>
        </w:rPr>
        <w:t xml:space="preserve">זכות נוספת היא זיקת הנאה - זכות שימוש מוגבלת בנכס של אחר, למשל זכות מעבר בשטח שכן. בנוסף, כאשר מספר שותפים </w:t>
      </w:r>
      <w:r>
        <w:rPr>
          <w:color w:val="262B40"/>
          <w:rtl/>
          <w:cs/>
        </w:rPr>
        <w:t>מחזיקים בנכס במשותף, עשויה להיות לכל אחד מהם זכות קדימה הקובעת עדיפות ברכישת חלקו של שותף המבקש למכור את חלקו בנכס.</w:t>
      </w:r>
    </w:p>
    <w:p w14:paraId="40E5E8D8" w14:textId="77777777" w:rsidR="00923AF2" w:rsidRDefault="00D1612F">
      <w:pPr>
        <w:keepNext/>
        <w:bidi/>
        <w:spacing w:before="280" w:after="160"/>
      </w:pPr>
      <w:r>
        <w:rPr>
          <w:b/>
          <w:color w:val="1E2761"/>
          <w:sz w:val="34"/>
          <w:rtl/>
          <w:cs/>
        </w:rPr>
        <w:t>3.4  בעלות משותפת ופירוק שיתוף</w:t>
      </w:r>
    </w:p>
    <w:p w14:paraId="4F22724C" w14:textId="77777777" w:rsidR="00923AF2" w:rsidRDefault="00D1612F">
      <w:pPr>
        <w:bidi/>
        <w:spacing w:after="60"/>
      </w:pPr>
      <w:r>
        <w:rPr>
          <w:b/>
          <w:color w:val="9C7A12"/>
          <w:sz w:val="21"/>
          <w:rtl/>
          <w:cs/>
        </w:rPr>
        <w:t>תקציר מהמצגה:</w:t>
      </w:r>
    </w:p>
    <w:p w14:paraId="7787A08D" w14:textId="77777777" w:rsidR="00923AF2" w:rsidRDefault="00D1612F">
      <w:pPr>
        <w:bidi/>
        <w:spacing w:after="100"/>
        <w:ind w:right="454" w:hanging="454"/>
      </w:pPr>
      <w:r>
        <w:rPr>
          <w:color w:val="5B637B"/>
          <w:sz w:val="20"/>
          <w:rtl/>
          <w:cs/>
        </w:rPr>
        <w:t>●  בעלות במושע - מספר בעלים בנכס אחד ללא חלוקה פיזית מוגדרת</w:t>
      </w:r>
    </w:p>
    <w:p w14:paraId="29274459" w14:textId="77777777" w:rsidR="00923AF2" w:rsidRDefault="00D1612F">
      <w:pPr>
        <w:bidi/>
        <w:spacing w:after="100"/>
        <w:ind w:right="454" w:hanging="454"/>
      </w:pPr>
      <w:r>
        <w:rPr>
          <w:color w:val="5B637B"/>
          <w:sz w:val="20"/>
          <w:rtl/>
          <w:cs/>
        </w:rPr>
        <w:t>●  לכל שותף זכות שימוש בנכס כולו, ב</w:t>
      </w:r>
      <w:r>
        <w:rPr>
          <w:color w:val="5B637B"/>
          <w:sz w:val="20"/>
          <w:rtl/>
          <w:cs/>
        </w:rPr>
        <w:t>כפוף לזכויות יתר השותפים</w:t>
      </w:r>
    </w:p>
    <w:p w14:paraId="6275DF60" w14:textId="77777777" w:rsidR="00923AF2" w:rsidRDefault="00D1612F">
      <w:pPr>
        <w:bidi/>
        <w:spacing w:after="100"/>
        <w:ind w:right="454" w:hanging="454"/>
      </w:pPr>
      <w:r>
        <w:rPr>
          <w:color w:val="5B637B"/>
          <w:sz w:val="20"/>
          <w:rtl/>
          <w:cs/>
        </w:rPr>
        <w:t>●  פירוק שיתוף - בהסכמה, בחלוקה בעין, או במכירה וחלוקת התמורה</w:t>
      </w:r>
    </w:p>
    <w:p w14:paraId="5F0745EE" w14:textId="77777777" w:rsidR="00923AF2" w:rsidRDefault="00D1612F">
      <w:pPr>
        <w:bidi/>
        <w:spacing w:before="160" w:after="60"/>
      </w:pPr>
      <w:r>
        <w:rPr>
          <w:b/>
          <w:color w:val="9C7A12"/>
          <w:sz w:val="21"/>
          <w:rtl/>
          <w:cs/>
        </w:rPr>
        <w:t>הרחבה:</w:t>
      </w:r>
    </w:p>
    <w:p w14:paraId="3512B66B" w14:textId="77777777" w:rsidR="00923AF2" w:rsidRDefault="00D1612F">
      <w:pPr>
        <w:bidi/>
        <w:spacing w:after="160"/>
      </w:pPr>
      <w:r>
        <w:rPr>
          <w:color w:val="262B40"/>
          <w:rtl/>
          <w:cs/>
        </w:rPr>
        <w:t>בעלות במושע מתארת מצב שבו מספר בעלים מחזיקים בנכס אחד אחד ללא חלוקה פיזית מוגדרת בין חלקיהם. במצב זה, לכל שותף יש זכות שימוש בנכס כולו, אך זכות זו כפופה לזכויות ה</w:t>
      </w:r>
      <w:r>
        <w:rPr>
          <w:color w:val="262B40"/>
          <w:rtl/>
          <w:cs/>
        </w:rPr>
        <w:t>מקבילות של יתר השותפים בנכס.</w:t>
      </w:r>
    </w:p>
    <w:p w14:paraId="29ED037C" w14:textId="77777777" w:rsidR="00923AF2" w:rsidRDefault="00D1612F">
      <w:pPr>
        <w:bidi/>
        <w:spacing w:after="160"/>
      </w:pPr>
      <w:r>
        <w:rPr>
          <w:color w:val="262B40"/>
          <w:rtl/>
          <w:cs/>
        </w:rPr>
        <w:t>כאשר השותפים מבקשים לסיים את השיתוף בנכס, ניתן לבצע פירוק שיתוף בכמה דרכים: בהסכמה הדדית בין השותפים, בחלוקה בעין של הנכס הפיזי בין השותפים, או במכירת הנכס וחלוקת התמורה שהתקבלה ביניהם בהתאם לחלקיהם.</w:t>
      </w:r>
    </w:p>
    <w:p w14:paraId="04AB7302" w14:textId="77777777" w:rsidR="00923AF2" w:rsidRDefault="00D1612F">
      <w:pPr>
        <w:keepNext/>
        <w:bidi/>
        <w:spacing w:before="280" w:after="160"/>
      </w:pPr>
      <w:r>
        <w:rPr>
          <w:b/>
          <w:color w:val="1E2761"/>
          <w:sz w:val="34"/>
          <w:rtl/>
          <w:cs/>
        </w:rPr>
        <w:t>3.5  משכון, משכנתא והערת אז</w:t>
      </w:r>
      <w:r>
        <w:rPr>
          <w:b/>
          <w:color w:val="1E2761"/>
          <w:sz w:val="34"/>
          <w:rtl/>
          <w:cs/>
        </w:rPr>
        <w:t>הרה</w:t>
      </w:r>
    </w:p>
    <w:p w14:paraId="4067C7BA" w14:textId="77777777" w:rsidR="00923AF2" w:rsidRDefault="00D1612F">
      <w:pPr>
        <w:bidi/>
        <w:spacing w:after="60"/>
      </w:pPr>
      <w:r>
        <w:rPr>
          <w:b/>
          <w:color w:val="9C7A12"/>
          <w:sz w:val="21"/>
          <w:rtl/>
          <w:cs/>
        </w:rPr>
        <w:t>תקציר מהמצגה:</w:t>
      </w:r>
    </w:p>
    <w:p w14:paraId="686606A8" w14:textId="77777777" w:rsidR="00923AF2" w:rsidRDefault="00D1612F">
      <w:pPr>
        <w:bidi/>
        <w:spacing w:after="100"/>
        <w:ind w:right="454" w:hanging="454"/>
      </w:pPr>
      <w:r>
        <w:rPr>
          <w:color w:val="5B637B"/>
          <w:sz w:val="20"/>
          <w:rtl/>
          <w:cs/>
        </w:rPr>
        <w:t>●  משכנתא - שעבוד נכס מקרקעין להבטחת חוב, נרשם בלשכת רישום המקרקעין</w:t>
      </w:r>
    </w:p>
    <w:p w14:paraId="2D1A3DF0" w14:textId="77777777" w:rsidR="00923AF2" w:rsidRDefault="00D1612F">
      <w:pPr>
        <w:bidi/>
        <w:spacing w:after="100"/>
        <w:ind w:right="454" w:hanging="454"/>
      </w:pPr>
      <w:r>
        <w:rPr>
          <w:color w:val="5B637B"/>
          <w:sz w:val="20"/>
          <w:rtl/>
          <w:cs/>
        </w:rPr>
        <w:t>●  משכון - שעבוד נכסים שאינם מקרקעין, נרשם ברשם המשכונות</w:t>
      </w:r>
    </w:p>
    <w:p w14:paraId="62C6F109" w14:textId="77777777" w:rsidR="00923AF2" w:rsidRDefault="00D1612F">
      <w:pPr>
        <w:bidi/>
        <w:spacing w:after="100"/>
        <w:ind w:right="454" w:hanging="454"/>
      </w:pPr>
      <w:r>
        <w:rPr>
          <w:color w:val="5B637B"/>
          <w:sz w:val="20"/>
          <w:rtl/>
          <w:cs/>
        </w:rPr>
        <w:t>●  הערת אזהרה - רישום המתריע על התחייבות בנכס, ומשמש להבטחת השקעות רוכשים</w:t>
      </w:r>
    </w:p>
    <w:p w14:paraId="0519BFBD" w14:textId="77777777" w:rsidR="00923AF2" w:rsidRDefault="00D1612F">
      <w:pPr>
        <w:bidi/>
        <w:spacing w:before="160" w:after="60"/>
      </w:pPr>
      <w:r>
        <w:rPr>
          <w:b/>
          <w:color w:val="9C7A12"/>
          <w:sz w:val="21"/>
          <w:rtl/>
          <w:cs/>
        </w:rPr>
        <w:t>הרחבה:</w:t>
      </w:r>
    </w:p>
    <w:p w14:paraId="47DD647D" w14:textId="77777777" w:rsidR="00923AF2" w:rsidRDefault="00D1612F">
      <w:pPr>
        <w:bidi/>
        <w:spacing w:after="160"/>
      </w:pPr>
      <w:r>
        <w:rPr>
          <w:color w:val="262B40"/>
          <w:rtl/>
          <w:cs/>
        </w:rPr>
        <w:t xml:space="preserve">משכנתא היא שעבוד של נכס מקרקעין </w:t>
      </w:r>
      <w:r>
        <w:rPr>
          <w:color w:val="262B40"/>
          <w:rtl/>
          <w:cs/>
        </w:rPr>
        <w:t>להבטחת חוב, ונרשמת בלשכת רישום המקרקעין על שם הנושה. משכון, להבדיל, הוא שעבוד של נכסים שאינם מקרקעין, ונרשם ברשם המשכונות.</w:t>
      </w:r>
    </w:p>
    <w:p w14:paraId="1364FD68" w14:textId="77777777" w:rsidR="00923AF2" w:rsidRDefault="00D1612F">
      <w:pPr>
        <w:bidi/>
        <w:spacing w:after="160"/>
      </w:pPr>
      <w:r>
        <w:rPr>
          <w:color w:val="262B40"/>
          <w:rtl/>
          <w:cs/>
        </w:rPr>
        <w:lastRenderedPageBreak/>
        <w:t xml:space="preserve">הערת אזהרה היא רישום המתריע על קיומה של התחייבות מסוימת בנכס, כגון התחייבות למכור או לשעבד אותו. כלי זה משמש לעיתים קרובות </w:t>
      </w:r>
      <w:r>
        <w:rPr>
          <w:color w:val="262B40"/>
          <w:rtl/>
          <w:cs/>
        </w:rPr>
        <w:t>להבטחת השקעות של רוכשים, שכן הוא מונע מהבעלים לבצע פעולות סותרות בנכס בלא ידיעת הצד שלזכותו נרשמה ההערה.</w:t>
      </w:r>
    </w:p>
    <w:p w14:paraId="245A4B23" w14:textId="77777777" w:rsidR="00923AF2" w:rsidRDefault="00D1612F">
      <w:pPr>
        <w:keepNext/>
        <w:bidi/>
        <w:spacing w:before="280" w:after="160"/>
      </w:pPr>
      <w:r>
        <w:rPr>
          <w:b/>
          <w:color w:val="1E2761"/>
          <w:sz w:val="34"/>
          <w:rtl/>
          <w:cs/>
        </w:rPr>
        <w:t>3.6  דיירות מוגנת</w:t>
      </w:r>
    </w:p>
    <w:p w14:paraId="370134B7" w14:textId="77777777" w:rsidR="00923AF2" w:rsidRDefault="00D1612F">
      <w:pPr>
        <w:bidi/>
        <w:spacing w:after="60"/>
      </w:pPr>
      <w:r>
        <w:rPr>
          <w:b/>
          <w:color w:val="9C7A12"/>
          <w:sz w:val="21"/>
          <w:rtl/>
          <w:cs/>
        </w:rPr>
        <w:t>תקציר מהמצגה:</w:t>
      </w:r>
    </w:p>
    <w:p w14:paraId="44501065" w14:textId="77777777" w:rsidR="00923AF2" w:rsidRDefault="00D1612F">
      <w:pPr>
        <w:bidi/>
        <w:spacing w:after="100"/>
        <w:ind w:right="454" w:hanging="454"/>
      </w:pPr>
      <w:r>
        <w:rPr>
          <w:color w:val="5B637B"/>
          <w:sz w:val="20"/>
          <w:rtl/>
          <w:cs/>
        </w:rPr>
        <w:t>●  חוק הגנת הדייר [נוסח משולב], תשל"ב-1972</w:t>
      </w:r>
    </w:p>
    <w:p w14:paraId="4E91CA35" w14:textId="77777777" w:rsidR="00923AF2" w:rsidRDefault="00D1612F">
      <w:pPr>
        <w:bidi/>
        <w:spacing w:after="100"/>
        <w:ind w:right="454" w:hanging="454"/>
      </w:pPr>
      <w:r>
        <w:rPr>
          <w:color w:val="5B637B"/>
          <w:sz w:val="20"/>
          <w:rtl/>
          <w:cs/>
        </w:rPr>
        <w:t>●  הגנה על דייר ששכר נכס במסגרת שוק השכירות המוגנת ההיסטורי</w:t>
      </w:r>
    </w:p>
    <w:p w14:paraId="4A073316" w14:textId="77777777" w:rsidR="00923AF2" w:rsidRDefault="00D1612F">
      <w:pPr>
        <w:bidi/>
        <w:spacing w:after="100"/>
        <w:ind w:right="454" w:hanging="454"/>
      </w:pPr>
      <w:r>
        <w:rPr>
          <w:color w:val="5B637B"/>
          <w:sz w:val="20"/>
          <w:rtl/>
          <w:cs/>
        </w:rPr>
        <w:t>●  הגבלות משמעות</w:t>
      </w:r>
      <w:r>
        <w:rPr>
          <w:color w:val="5B637B"/>
          <w:sz w:val="20"/>
          <w:rtl/>
          <w:cs/>
        </w:rPr>
        <w:t>יות על פינוי דייר מוגן ועל העלאת תשלומים</w:t>
      </w:r>
    </w:p>
    <w:p w14:paraId="113FB90C" w14:textId="77777777" w:rsidR="00923AF2" w:rsidRDefault="00D1612F">
      <w:pPr>
        <w:bidi/>
        <w:spacing w:after="100"/>
        <w:ind w:right="454" w:hanging="454"/>
      </w:pPr>
      <w:r>
        <w:rPr>
          <w:color w:val="5B637B"/>
          <w:sz w:val="20"/>
          <w:rtl/>
          <w:cs/>
        </w:rPr>
        <w:t>●  סוגיה חשובה בבדיקת נכסים ישנים לפני עסקת תיווך</w:t>
      </w:r>
    </w:p>
    <w:p w14:paraId="54AAC3F8" w14:textId="77777777" w:rsidR="00923AF2" w:rsidRDefault="00D1612F">
      <w:pPr>
        <w:bidi/>
        <w:spacing w:before="160" w:after="60"/>
      </w:pPr>
      <w:r>
        <w:rPr>
          <w:b/>
          <w:color w:val="9C7A12"/>
          <w:sz w:val="21"/>
          <w:rtl/>
          <w:cs/>
        </w:rPr>
        <w:t>הרחבה:</w:t>
      </w:r>
    </w:p>
    <w:p w14:paraId="362CED4B" w14:textId="77777777" w:rsidR="00923AF2" w:rsidRDefault="00D1612F">
      <w:pPr>
        <w:bidi/>
        <w:spacing w:after="160"/>
      </w:pPr>
      <w:r>
        <w:rPr>
          <w:color w:val="262B40"/>
          <w:rtl/>
          <w:cs/>
        </w:rPr>
        <w:t xml:space="preserve">חוק הגנת הדייר [נוסח משולב], תשל"ב-1972, מעניק הגנה מיוחדת לדייר ששכר נכס במסגרת שוק השכירות המוגנת ההיסטורי, הגנה החורגת באופן משמעותי מהדינים הרגילים </w:t>
      </w:r>
      <w:r>
        <w:rPr>
          <w:color w:val="262B40"/>
          <w:rtl/>
          <w:cs/>
        </w:rPr>
        <w:t>החלים על יחסי שוכר-משכיר.</w:t>
      </w:r>
    </w:p>
    <w:p w14:paraId="749814CF" w14:textId="77777777" w:rsidR="00923AF2" w:rsidRDefault="00D1612F">
      <w:pPr>
        <w:bidi/>
        <w:spacing w:after="160"/>
      </w:pPr>
      <w:r>
        <w:rPr>
          <w:color w:val="262B40"/>
          <w:rtl/>
          <w:cs/>
        </w:rPr>
        <w:t>ההגנה כוללת הגבלות משמעותיות על פינוי דייר מוגן, ועל העלאת התשלומים החלים עליו. סוגיה זו חשובה מאוד בבדיקת נכסים ישנים לפני עסקת תיווך, שכן קיומו של דייר מוגן בנכס עשוי להשפיע במידה ניכרת על שוויו ועל יכולת השימוש בו בפועל.</w:t>
      </w:r>
    </w:p>
    <w:p w14:paraId="09633CBE" w14:textId="77777777" w:rsidR="00923AF2" w:rsidRDefault="00D1612F">
      <w:pPr>
        <w:keepNext/>
        <w:bidi/>
        <w:spacing w:before="280" w:after="160"/>
      </w:pPr>
      <w:r>
        <w:rPr>
          <w:b/>
          <w:color w:val="1E2761"/>
          <w:sz w:val="34"/>
          <w:rtl/>
          <w:cs/>
        </w:rPr>
        <w:t>3.7  מ</w:t>
      </w:r>
      <w:r>
        <w:rPr>
          <w:b/>
          <w:color w:val="1E2761"/>
          <w:sz w:val="34"/>
          <w:rtl/>
          <w:cs/>
        </w:rPr>
        <w:t>קרקעי ישראל - יסודות</w:t>
      </w:r>
    </w:p>
    <w:p w14:paraId="3F1DFC19" w14:textId="77777777" w:rsidR="00923AF2" w:rsidRDefault="00D1612F">
      <w:pPr>
        <w:bidi/>
        <w:spacing w:after="60"/>
      </w:pPr>
      <w:r>
        <w:rPr>
          <w:b/>
          <w:color w:val="9C7A12"/>
          <w:sz w:val="21"/>
          <w:rtl/>
          <w:cs/>
        </w:rPr>
        <w:t>תקציר מהמצגה:</w:t>
      </w:r>
    </w:p>
    <w:p w14:paraId="7C5D11F6" w14:textId="77777777" w:rsidR="00923AF2" w:rsidRDefault="00D1612F">
      <w:pPr>
        <w:bidi/>
        <w:spacing w:after="100"/>
        <w:ind w:right="454" w:hanging="454"/>
      </w:pPr>
      <w:r>
        <w:rPr>
          <w:color w:val="5B637B"/>
          <w:sz w:val="20"/>
          <w:rtl/>
          <w:cs/>
        </w:rPr>
        <w:t>●  חוק-יסוד: מקרקעי ישראל, וחוק מקרקעי ישראל, התש"ך-1960</w:t>
      </w:r>
    </w:p>
    <w:p w14:paraId="19870421" w14:textId="77777777" w:rsidR="00923AF2" w:rsidRDefault="00D1612F">
      <w:pPr>
        <w:bidi/>
        <w:spacing w:after="100"/>
        <w:ind w:right="454" w:hanging="454"/>
      </w:pPr>
      <w:r>
        <w:rPr>
          <w:color w:val="5B637B"/>
          <w:sz w:val="20"/>
          <w:rtl/>
          <w:cs/>
        </w:rPr>
        <w:t>●  החלק הארי משטח המדינה הוא קרקע בבעלות ציבורית</w:t>
      </w:r>
    </w:p>
    <w:p w14:paraId="6BB61FE8" w14:textId="77777777" w:rsidR="00923AF2" w:rsidRDefault="00D1612F">
      <w:pPr>
        <w:bidi/>
        <w:spacing w:after="100"/>
        <w:ind w:right="454" w:hanging="454"/>
      </w:pPr>
      <w:r>
        <w:rPr>
          <w:color w:val="5B637B"/>
          <w:sz w:val="20"/>
          <w:rtl/>
          <w:cs/>
        </w:rPr>
        <w:t>●  קיים איסור עקרוני על מכירת מקרקעי ישראל, להוציא חריגים מוגדרים בחוק</w:t>
      </w:r>
    </w:p>
    <w:p w14:paraId="44F2F0C8" w14:textId="77777777" w:rsidR="00923AF2" w:rsidRDefault="00D1612F">
      <w:pPr>
        <w:bidi/>
        <w:spacing w:before="160" w:after="60"/>
      </w:pPr>
      <w:r>
        <w:rPr>
          <w:b/>
          <w:color w:val="9C7A12"/>
          <w:sz w:val="21"/>
          <w:rtl/>
          <w:cs/>
        </w:rPr>
        <w:t>הרחבה:</w:t>
      </w:r>
    </w:p>
    <w:p w14:paraId="370BF8E8" w14:textId="77777777" w:rsidR="00923AF2" w:rsidRDefault="00D1612F">
      <w:pPr>
        <w:bidi/>
        <w:spacing w:after="160"/>
      </w:pPr>
      <w:r>
        <w:rPr>
          <w:color w:val="262B40"/>
          <w:rtl/>
          <w:cs/>
        </w:rPr>
        <w:t>חוק-יסוד: מקרקעי ישראל, וחוק מקרקעי י</w:t>
      </w:r>
      <w:r>
        <w:rPr>
          <w:color w:val="262B40"/>
          <w:rtl/>
          <w:cs/>
        </w:rPr>
        <w:t>שראל, התש"ך-1960, קובעים את המסגרת הבסיסית למצב הבעלות על קרקעות המדינה. החלק הארי משטח מדינת ישראל הוא קרקע בבעלות ציבורית - בעלות המדינה, רשות הפיתוח וקרן קיימת לישראל.</w:t>
      </w:r>
    </w:p>
    <w:p w14:paraId="6158A45C" w14:textId="77777777" w:rsidR="00923AF2" w:rsidRDefault="00D1612F">
      <w:pPr>
        <w:bidi/>
        <w:spacing w:after="160"/>
      </w:pPr>
      <w:r>
        <w:rPr>
          <w:color w:val="262B40"/>
          <w:rtl/>
          <w:cs/>
        </w:rPr>
        <w:t>כתוצאה מכך, קיים בישראל איסור עקרוני על מכירת מקרקעי ישראל לידיים פרטיות, להוציא חריג</w:t>
      </w:r>
      <w:r>
        <w:rPr>
          <w:color w:val="262B40"/>
          <w:rtl/>
          <w:cs/>
        </w:rPr>
        <w:t>ים מוגדרים ומצומצמים הקבועים בחוק. עיקרון זה הוא הבסיס להבנת מערך החכירה הנרחב הנהוג בישראל, הנסקר בהמשך הקורס במודול העוסק ברשות מקרקעי ישראל.</w:t>
      </w:r>
    </w:p>
    <w:p w14:paraId="20A65396" w14:textId="77777777" w:rsidR="00923AF2" w:rsidRDefault="00D1612F">
      <w:pPr>
        <w:bidi/>
        <w:spacing w:before="240" w:after="80"/>
      </w:pPr>
      <w:r>
        <w:rPr>
          <w:b/>
          <w:color w:val="1E2761"/>
          <w:sz w:val="23"/>
          <w:rtl/>
          <w:cs/>
        </w:rPr>
        <w:t>מילון מונחים - מודול 3:</w:t>
      </w:r>
    </w:p>
    <w:tbl>
      <w:tblPr>
        <w:tblStyle w:val="aff2"/>
        <w:bidiVisual/>
        <w:tblW w:w="0" w:type="auto"/>
        <w:jc w:val="center"/>
        <w:tblLook w:val="04A0" w:firstRow="1" w:lastRow="0" w:firstColumn="1" w:lastColumn="0" w:noHBand="0" w:noVBand="1"/>
      </w:tblPr>
      <w:tblGrid>
        <w:gridCol w:w="2268"/>
        <w:gridCol w:w="7087"/>
      </w:tblGrid>
      <w:tr w:rsidR="00923AF2" w14:paraId="6380148D" w14:textId="77777777">
        <w:trPr>
          <w:jc w:val="center"/>
        </w:trPr>
        <w:tc>
          <w:tcPr>
            <w:tcW w:w="2268" w:type="dxa"/>
            <w:shd w:val="clear" w:color="auto" w:fill="1E2761"/>
          </w:tcPr>
          <w:p w14:paraId="27E16621" w14:textId="77777777" w:rsidR="00923AF2" w:rsidRDefault="00D1612F">
            <w:pPr>
              <w:bidi/>
            </w:pPr>
            <w:r>
              <w:rPr>
                <w:b/>
                <w:color w:val="FFFFFF"/>
                <w:sz w:val="21"/>
                <w:rtl/>
                <w:cs/>
              </w:rPr>
              <w:t>מונח</w:t>
            </w:r>
          </w:p>
        </w:tc>
        <w:tc>
          <w:tcPr>
            <w:tcW w:w="7087" w:type="dxa"/>
            <w:shd w:val="clear" w:color="auto" w:fill="1E2761"/>
          </w:tcPr>
          <w:p w14:paraId="0D17C227" w14:textId="77777777" w:rsidR="00923AF2" w:rsidRDefault="00D1612F">
            <w:pPr>
              <w:bidi/>
            </w:pPr>
            <w:r>
              <w:rPr>
                <w:b/>
                <w:color w:val="FFFFFF"/>
                <w:sz w:val="21"/>
                <w:rtl/>
                <w:cs/>
              </w:rPr>
              <w:t>הגדרה</w:t>
            </w:r>
          </w:p>
        </w:tc>
      </w:tr>
      <w:tr w:rsidR="00923AF2" w14:paraId="3F67982C" w14:textId="77777777">
        <w:trPr>
          <w:jc w:val="center"/>
        </w:trPr>
        <w:tc>
          <w:tcPr>
            <w:tcW w:w="2268" w:type="dxa"/>
          </w:tcPr>
          <w:p w14:paraId="43A162E1" w14:textId="77777777" w:rsidR="00923AF2" w:rsidRDefault="00D1612F">
            <w:pPr>
              <w:bidi/>
            </w:pPr>
            <w:r>
              <w:rPr>
                <w:color w:val="262B40"/>
                <w:sz w:val="21"/>
                <w:rtl/>
                <w:cs/>
              </w:rPr>
              <w:t>נסח טאבו</w:t>
            </w:r>
          </w:p>
        </w:tc>
        <w:tc>
          <w:tcPr>
            <w:tcW w:w="7087" w:type="dxa"/>
          </w:tcPr>
          <w:p w14:paraId="215B1CAB" w14:textId="77777777" w:rsidR="00923AF2" w:rsidRDefault="00D1612F">
            <w:pPr>
              <w:bidi/>
            </w:pPr>
            <w:r>
              <w:rPr>
                <w:color w:val="262B40"/>
                <w:sz w:val="21"/>
                <w:rtl/>
                <w:cs/>
              </w:rPr>
              <w:t>מסמך רישום המציג את הזכויות והשעבודים הרשומים על נכס</w:t>
            </w:r>
          </w:p>
        </w:tc>
      </w:tr>
      <w:tr w:rsidR="00923AF2" w14:paraId="7FC40418" w14:textId="77777777">
        <w:trPr>
          <w:jc w:val="center"/>
        </w:trPr>
        <w:tc>
          <w:tcPr>
            <w:tcW w:w="2268" w:type="dxa"/>
            <w:shd w:val="clear" w:color="auto" w:fill="F1F4FB"/>
          </w:tcPr>
          <w:p w14:paraId="0445B7D7" w14:textId="77777777" w:rsidR="00923AF2" w:rsidRDefault="00D1612F">
            <w:pPr>
              <w:bidi/>
            </w:pPr>
            <w:r>
              <w:rPr>
                <w:color w:val="262B40"/>
                <w:sz w:val="21"/>
                <w:rtl/>
                <w:cs/>
              </w:rPr>
              <w:t xml:space="preserve">בעלות </w:t>
            </w:r>
            <w:r>
              <w:rPr>
                <w:color w:val="262B40"/>
                <w:sz w:val="21"/>
                <w:rtl/>
                <w:cs/>
              </w:rPr>
              <w:t>במושע</w:t>
            </w:r>
          </w:p>
        </w:tc>
        <w:tc>
          <w:tcPr>
            <w:tcW w:w="7087" w:type="dxa"/>
            <w:shd w:val="clear" w:color="auto" w:fill="F1F4FB"/>
          </w:tcPr>
          <w:p w14:paraId="01AA5D25" w14:textId="77777777" w:rsidR="00923AF2" w:rsidRDefault="00D1612F">
            <w:pPr>
              <w:bidi/>
            </w:pPr>
            <w:r>
              <w:rPr>
                <w:color w:val="262B40"/>
                <w:sz w:val="21"/>
                <w:rtl/>
                <w:cs/>
              </w:rPr>
              <w:t>בעלות משותפת בנכס ללא חלוקה פיזית מוגדרת בין הבעלים</w:t>
            </w:r>
          </w:p>
        </w:tc>
      </w:tr>
      <w:tr w:rsidR="00923AF2" w14:paraId="5F6B8CCD" w14:textId="77777777">
        <w:trPr>
          <w:jc w:val="center"/>
        </w:trPr>
        <w:tc>
          <w:tcPr>
            <w:tcW w:w="2268" w:type="dxa"/>
          </w:tcPr>
          <w:p w14:paraId="1DDDFAA4" w14:textId="77777777" w:rsidR="00923AF2" w:rsidRDefault="00D1612F">
            <w:pPr>
              <w:bidi/>
            </w:pPr>
            <w:r>
              <w:rPr>
                <w:color w:val="262B40"/>
                <w:sz w:val="21"/>
                <w:rtl/>
                <w:cs/>
              </w:rPr>
              <w:t>הערת אזהרה</w:t>
            </w:r>
          </w:p>
        </w:tc>
        <w:tc>
          <w:tcPr>
            <w:tcW w:w="7087" w:type="dxa"/>
          </w:tcPr>
          <w:p w14:paraId="67E53693" w14:textId="77777777" w:rsidR="00923AF2" w:rsidRDefault="00D1612F">
            <w:pPr>
              <w:bidi/>
            </w:pPr>
            <w:r>
              <w:rPr>
                <w:color w:val="262B40"/>
                <w:sz w:val="21"/>
                <w:rtl/>
                <w:cs/>
              </w:rPr>
              <w:t>רישום המתריע על קיומה של התחייבות בנכס כלפי צד שלישי</w:t>
            </w:r>
          </w:p>
        </w:tc>
      </w:tr>
      <w:tr w:rsidR="00923AF2" w14:paraId="4BBDDC83" w14:textId="77777777">
        <w:trPr>
          <w:jc w:val="center"/>
        </w:trPr>
        <w:tc>
          <w:tcPr>
            <w:tcW w:w="2268" w:type="dxa"/>
            <w:shd w:val="clear" w:color="auto" w:fill="F1F4FB"/>
          </w:tcPr>
          <w:p w14:paraId="3C0587CA" w14:textId="77777777" w:rsidR="00923AF2" w:rsidRDefault="00D1612F">
            <w:pPr>
              <w:bidi/>
            </w:pPr>
            <w:r>
              <w:rPr>
                <w:color w:val="262B40"/>
                <w:sz w:val="21"/>
                <w:rtl/>
                <w:cs/>
              </w:rPr>
              <w:t>דייר מוגן</w:t>
            </w:r>
          </w:p>
        </w:tc>
        <w:tc>
          <w:tcPr>
            <w:tcW w:w="7087" w:type="dxa"/>
            <w:shd w:val="clear" w:color="auto" w:fill="F1F4FB"/>
          </w:tcPr>
          <w:p w14:paraId="3B3718C4" w14:textId="77777777" w:rsidR="00923AF2" w:rsidRDefault="00D1612F">
            <w:pPr>
              <w:bidi/>
            </w:pPr>
            <w:r>
              <w:rPr>
                <w:color w:val="262B40"/>
                <w:sz w:val="21"/>
                <w:rtl/>
                <w:cs/>
              </w:rPr>
              <w:t>דייר הנהנה מהגנות מיוחדות מפני פינוי לפי חוק הגנת הדייר</w:t>
            </w:r>
          </w:p>
        </w:tc>
      </w:tr>
    </w:tbl>
    <w:p w14:paraId="4DC1681A" w14:textId="77777777" w:rsidR="00923AF2" w:rsidRDefault="00D1612F">
      <w:r>
        <w:br w:type="page"/>
      </w:r>
    </w:p>
    <w:p w14:paraId="0FC39779" w14:textId="77777777" w:rsidR="00923AF2" w:rsidRDefault="00D1612F">
      <w:pPr>
        <w:keepNext/>
        <w:pBdr>
          <w:bottom w:val="single" w:sz="8" w:space="4" w:color="1E2761"/>
        </w:pBdr>
        <w:bidi/>
        <w:spacing w:before="280" w:after="160"/>
      </w:pPr>
      <w:r>
        <w:rPr>
          <w:b/>
          <w:color w:val="1E2761"/>
          <w:sz w:val="44"/>
          <w:rtl/>
          <w:cs/>
        </w:rPr>
        <w:lastRenderedPageBreak/>
        <w:t>מודול 4: בתים משותפים ורכוש משותף</w:t>
      </w:r>
    </w:p>
    <w:p w14:paraId="5D96B141" w14:textId="77777777" w:rsidR="00923AF2" w:rsidRDefault="00D1612F">
      <w:pPr>
        <w:bidi/>
        <w:spacing w:after="40"/>
      </w:pPr>
      <w:r>
        <w:rPr>
          <w:b/>
          <w:color w:val="1E2761"/>
          <w:sz w:val="23"/>
          <w:rtl/>
          <w:cs/>
        </w:rPr>
        <w:t>מקורות חוק עיקריים:</w:t>
      </w:r>
    </w:p>
    <w:p w14:paraId="791B0292" w14:textId="77777777" w:rsidR="00923AF2" w:rsidRDefault="00D1612F">
      <w:pPr>
        <w:bidi/>
        <w:spacing w:after="100"/>
        <w:ind w:right="510" w:hanging="510"/>
      </w:pPr>
      <w:r>
        <w:rPr>
          <w:color w:val="5B637B"/>
          <w:sz w:val="21"/>
          <w:rtl/>
          <w:cs/>
        </w:rPr>
        <w:t xml:space="preserve">●  </w:t>
      </w:r>
      <w:r>
        <w:rPr>
          <w:color w:val="5B637B"/>
          <w:sz w:val="21"/>
          <w:rtl/>
          <w:cs/>
        </w:rPr>
        <w:t>רכוש משותף, הצמדות ותקנון הבית המשותף</w:t>
      </w:r>
    </w:p>
    <w:p w14:paraId="1C3E93D3" w14:textId="77777777" w:rsidR="00923AF2" w:rsidRDefault="00D1612F">
      <w:pPr>
        <w:bidi/>
        <w:spacing w:after="100"/>
        <w:ind w:right="510" w:hanging="510"/>
      </w:pPr>
      <w:r>
        <w:rPr>
          <w:color w:val="5B637B"/>
          <w:sz w:val="21"/>
          <w:rtl/>
          <w:cs/>
        </w:rPr>
        <w:t>●  נציגות הבית וחיזוק מבנים מפני רעידות אדמה</w:t>
      </w:r>
    </w:p>
    <w:p w14:paraId="27B9D800" w14:textId="77777777" w:rsidR="00923AF2" w:rsidRDefault="00D1612F">
      <w:pPr>
        <w:bidi/>
        <w:spacing w:before="160" w:after="40"/>
      </w:pPr>
      <w:r>
        <w:rPr>
          <w:b/>
          <w:color w:val="1E2761"/>
          <w:sz w:val="23"/>
          <w:rtl/>
          <w:cs/>
        </w:rPr>
        <w:t>מטרות למידה למודול זה:</w:t>
      </w:r>
    </w:p>
    <w:p w14:paraId="1FA04361" w14:textId="77777777" w:rsidR="00923AF2" w:rsidRDefault="00D1612F">
      <w:pPr>
        <w:bidi/>
        <w:spacing w:after="100"/>
        <w:ind w:right="510" w:hanging="510"/>
      </w:pPr>
      <w:r>
        <w:rPr>
          <w:color w:val="262B40"/>
          <w:sz w:val="21"/>
          <w:rtl/>
          <w:cs/>
        </w:rPr>
        <w:t>●  להבין את מהות רישומו של בית כ'בית משותף'</w:t>
      </w:r>
    </w:p>
    <w:p w14:paraId="6245AFBC" w14:textId="77777777" w:rsidR="00923AF2" w:rsidRDefault="00D1612F">
      <w:pPr>
        <w:bidi/>
        <w:spacing w:after="100"/>
        <w:ind w:right="510" w:hanging="510"/>
      </w:pPr>
      <w:r>
        <w:rPr>
          <w:color w:val="262B40"/>
          <w:sz w:val="21"/>
          <w:rtl/>
          <w:cs/>
        </w:rPr>
        <w:t>●  להכיר את מושג הרכוש המשותף ואת מנגנון ההצמדות</w:t>
      </w:r>
    </w:p>
    <w:p w14:paraId="2673B4C9" w14:textId="77777777" w:rsidR="00923AF2" w:rsidRDefault="00D1612F">
      <w:pPr>
        <w:bidi/>
        <w:spacing w:after="100"/>
        <w:ind w:right="510" w:hanging="510"/>
      </w:pPr>
      <w:r>
        <w:rPr>
          <w:color w:val="262B40"/>
          <w:sz w:val="21"/>
          <w:rtl/>
          <w:cs/>
        </w:rPr>
        <w:t>●  להבחין בין תקנון מצוי לתקנון מוסכם</w:t>
      </w:r>
    </w:p>
    <w:p w14:paraId="3FEB55AA" w14:textId="77777777" w:rsidR="00923AF2" w:rsidRDefault="00D1612F">
      <w:pPr>
        <w:bidi/>
        <w:spacing w:after="100"/>
        <w:ind w:right="510" w:hanging="510"/>
      </w:pPr>
      <w:r>
        <w:rPr>
          <w:color w:val="262B40"/>
          <w:sz w:val="21"/>
          <w:rtl/>
          <w:cs/>
        </w:rPr>
        <w:t xml:space="preserve">●  להכיר את </w:t>
      </w:r>
      <w:r>
        <w:rPr>
          <w:color w:val="262B40"/>
          <w:sz w:val="21"/>
          <w:rtl/>
          <w:cs/>
        </w:rPr>
        <w:t>סמכויות נציגות הבית המשותף</w:t>
      </w:r>
    </w:p>
    <w:p w14:paraId="42424202" w14:textId="77777777" w:rsidR="00923AF2" w:rsidRDefault="00D1612F">
      <w:pPr>
        <w:bidi/>
        <w:spacing w:after="100"/>
        <w:ind w:right="510" w:hanging="510"/>
      </w:pPr>
      <w:r>
        <w:rPr>
          <w:color w:val="262B40"/>
          <w:sz w:val="21"/>
          <w:rtl/>
          <w:cs/>
        </w:rPr>
        <w:t>●  להבין את עקרונות תמ"א 38 וחיזוק מבנים</w:t>
      </w:r>
    </w:p>
    <w:p w14:paraId="02EB2C1C" w14:textId="77777777" w:rsidR="00923AF2" w:rsidRDefault="00923AF2">
      <w:pPr>
        <w:pBdr>
          <w:bottom w:val="single" w:sz="6" w:space="1" w:color="C9A227"/>
        </w:pBdr>
      </w:pPr>
    </w:p>
    <w:p w14:paraId="1307D86F" w14:textId="77777777" w:rsidR="00923AF2" w:rsidRDefault="00D1612F">
      <w:pPr>
        <w:keepNext/>
        <w:bidi/>
        <w:spacing w:before="280" w:after="160"/>
      </w:pPr>
      <w:r>
        <w:rPr>
          <w:b/>
          <w:color w:val="1E2761"/>
          <w:sz w:val="34"/>
          <w:rtl/>
          <w:cs/>
        </w:rPr>
        <w:t>4.1  מהו בית משותף?</w:t>
      </w:r>
    </w:p>
    <w:p w14:paraId="2F06DEE3" w14:textId="77777777" w:rsidR="00923AF2" w:rsidRDefault="00D1612F">
      <w:pPr>
        <w:bidi/>
        <w:spacing w:after="60"/>
      </w:pPr>
      <w:r>
        <w:rPr>
          <w:b/>
          <w:color w:val="9C7A12"/>
          <w:sz w:val="21"/>
          <w:rtl/>
          <w:cs/>
        </w:rPr>
        <w:t>תקציר מהמצגה:</w:t>
      </w:r>
    </w:p>
    <w:p w14:paraId="35A17CAA" w14:textId="77777777" w:rsidR="00923AF2" w:rsidRDefault="00D1612F">
      <w:pPr>
        <w:bidi/>
        <w:spacing w:after="100"/>
        <w:ind w:right="454" w:hanging="454"/>
      </w:pPr>
      <w:r>
        <w:rPr>
          <w:color w:val="5B637B"/>
          <w:sz w:val="20"/>
          <w:rtl/>
          <w:cs/>
        </w:rPr>
        <w:t>●  בית עם שתי דירות לפחות, הרשום ככזה בפנקס הבתים המשותפים</w:t>
      </w:r>
    </w:p>
    <w:p w14:paraId="0F384334" w14:textId="77777777" w:rsidR="00923AF2" w:rsidRDefault="00D1612F">
      <w:pPr>
        <w:bidi/>
        <w:spacing w:after="100"/>
        <w:ind w:right="454" w:hanging="454"/>
      </w:pPr>
      <w:r>
        <w:rPr>
          <w:color w:val="5B637B"/>
          <w:sz w:val="20"/>
          <w:rtl/>
          <w:cs/>
        </w:rPr>
        <w:t>●  כל דירה בבית המשותף מהווה יחידת רישום נפרדת בטאבו</w:t>
      </w:r>
    </w:p>
    <w:p w14:paraId="7C76D344" w14:textId="77777777" w:rsidR="00923AF2" w:rsidRDefault="00D1612F">
      <w:pPr>
        <w:bidi/>
        <w:spacing w:after="100"/>
        <w:ind w:right="454" w:hanging="454"/>
      </w:pPr>
      <w:r>
        <w:rPr>
          <w:color w:val="5B637B"/>
          <w:sz w:val="20"/>
          <w:rtl/>
          <w:cs/>
        </w:rPr>
        <w:t>●  רישום הבית כבית משותף מצריך הכנת תשריט</w:t>
      </w:r>
      <w:r>
        <w:rPr>
          <w:color w:val="5B637B"/>
          <w:sz w:val="20"/>
          <w:rtl/>
          <w:cs/>
        </w:rPr>
        <w:t xml:space="preserve"> ותקנון</w:t>
      </w:r>
    </w:p>
    <w:p w14:paraId="7593CC70" w14:textId="77777777" w:rsidR="00923AF2" w:rsidRDefault="00D1612F">
      <w:pPr>
        <w:bidi/>
        <w:spacing w:before="160" w:after="60"/>
      </w:pPr>
      <w:r>
        <w:rPr>
          <w:b/>
          <w:color w:val="9C7A12"/>
          <w:sz w:val="21"/>
          <w:rtl/>
          <w:cs/>
        </w:rPr>
        <w:t>הרחבה:</w:t>
      </w:r>
    </w:p>
    <w:p w14:paraId="4216E4E4" w14:textId="77777777" w:rsidR="00923AF2" w:rsidRDefault="00D1612F">
      <w:pPr>
        <w:bidi/>
        <w:spacing w:after="160"/>
      </w:pPr>
      <w:r>
        <w:rPr>
          <w:color w:val="262B40"/>
          <w:rtl/>
          <w:cs/>
        </w:rPr>
        <w:t>בית משותף, כהגדרתו בחוק המקרקעין, הוא בית שיש בו לפחות שתי דירות, אשר נרשם ככזה בפנקס הבתים המשותפים. רישום זה משנה את אופן הרישום של הדירות בבית: כל דירה הופכת ליחידת רישום נפרדת בטאבו, הניתנת למכירה, לשעבוד ולרישום זכויות בנפרד מיתר הדירות</w:t>
      </w:r>
      <w:r>
        <w:rPr>
          <w:color w:val="262B40"/>
          <w:rtl/>
          <w:cs/>
        </w:rPr>
        <w:t xml:space="preserve"> בבניין.</w:t>
      </w:r>
    </w:p>
    <w:p w14:paraId="0357D094" w14:textId="77777777" w:rsidR="00923AF2" w:rsidRDefault="00D1612F">
      <w:pPr>
        <w:bidi/>
        <w:spacing w:after="160"/>
      </w:pPr>
      <w:r>
        <w:rPr>
          <w:color w:val="262B40"/>
          <w:rtl/>
          <w:cs/>
        </w:rPr>
        <w:t>תהליך רישום הבית כבית משותף מצריך הכנת שני מסמכים מרכזיים: תשריט - תיאור גרפי מדויק של חלוקת הבית לדירות ולשטחים משותפים, ותקנון - מערכת הכללים המסדירה את הניהול והשימוש בבית לאחר הרישום.</w:t>
      </w:r>
    </w:p>
    <w:p w14:paraId="5AE977C2" w14:textId="77777777" w:rsidR="00923AF2" w:rsidRDefault="00D1612F">
      <w:pPr>
        <w:keepNext/>
        <w:bidi/>
        <w:spacing w:before="280" w:after="160"/>
      </w:pPr>
      <w:r>
        <w:rPr>
          <w:b/>
          <w:color w:val="1E2761"/>
          <w:sz w:val="34"/>
          <w:rtl/>
          <w:cs/>
        </w:rPr>
        <w:t>4.2  רכוש משותף</w:t>
      </w:r>
    </w:p>
    <w:p w14:paraId="49A43DF2" w14:textId="77777777" w:rsidR="00923AF2" w:rsidRDefault="00D1612F">
      <w:pPr>
        <w:bidi/>
        <w:spacing w:after="60"/>
      </w:pPr>
      <w:r>
        <w:rPr>
          <w:b/>
          <w:color w:val="9C7A12"/>
          <w:sz w:val="21"/>
          <w:rtl/>
          <w:cs/>
        </w:rPr>
        <w:t>תקציר מהמצגה:</w:t>
      </w:r>
    </w:p>
    <w:p w14:paraId="3CE9390B" w14:textId="77777777" w:rsidR="00923AF2" w:rsidRDefault="00D1612F">
      <w:pPr>
        <w:bidi/>
        <w:spacing w:after="100"/>
        <w:ind w:right="454" w:hanging="454"/>
      </w:pPr>
      <w:r>
        <w:rPr>
          <w:color w:val="5B637B"/>
          <w:sz w:val="20"/>
          <w:rtl/>
          <w:cs/>
        </w:rPr>
        <w:t xml:space="preserve">●  כל חלקי הבית שלא </w:t>
      </w:r>
      <w:r>
        <w:rPr>
          <w:color w:val="5B637B"/>
          <w:sz w:val="20"/>
          <w:rtl/>
          <w:cs/>
        </w:rPr>
        <w:t>הוצמדו במפורש לדירה מסוימת (קירות חוץ, גג, חדר מדרגות, מתקנים)</w:t>
      </w:r>
    </w:p>
    <w:p w14:paraId="5A3E2373" w14:textId="77777777" w:rsidR="00923AF2" w:rsidRDefault="00D1612F">
      <w:pPr>
        <w:bidi/>
        <w:spacing w:after="100"/>
        <w:ind w:right="454" w:hanging="454"/>
      </w:pPr>
      <w:r>
        <w:rPr>
          <w:color w:val="5B637B"/>
          <w:sz w:val="20"/>
          <w:rtl/>
          <w:cs/>
        </w:rPr>
        <w:t>●  הבעלות ברכוש המשותף משותפת לכלל בעלי הדירות בבית, לפי חלקם היחסי</w:t>
      </w:r>
    </w:p>
    <w:p w14:paraId="1CE2E56C" w14:textId="77777777" w:rsidR="00923AF2" w:rsidRDefault="00D1612F">
      <w:pPr>
        <w:bidi/>
        <w:spacing w:after="100"/>
        <w:ind w:right="454" w:hanging="454"/>
      </w:pPr>
      <w:r>
        <w:rPr>
          <w:color w:val="5B637B"/>
          <w:sz w:val="20"/>
          <w:rtl/>
          <w:cs/>
        </w:rPr>
        <w:t>●  חשוב לבדוק בנסח הטאבו אילו חלקים מוגדרים כרכוש משותף</w:t>
      </w:r>
    </w:p>
    <w:p w14:paraId="47881043" w14:textId="77777777" w:rsidR="00923AF2" w:rsidRDefault="00D1612F">
      <w:pPr>
        <w:bidi/>
        <w:spacing w:before="160" w:after="60"/>
      </w:pPr>
      <w:r>
        <w:rPr>
          <w:b/>
          <w:color w:val="9C7A12"/>
          <w:sz w:val="21"/>
          <w:rtl/>
          <w:cs/>
        </w:rPr>
        <w:t>הרחבה:</w:t>
      </w:r>
    </w:p>
    <w:p w14:paraId="49E4C4BD" w14:textId="77777777" w:rsidR="00923AF2" w:rsidRDefault="00D1612F">
      <w:pPr>
        <w:bidi/>
        <w:spacing w:after="160"/>
      </w:pPr>
      <w:r>
        <w:rPr>
          <w:color w:val="262B40"/>
          <w:rtl/>
          <w:cs/>
        </w:rPr>
        <w:t xml:space="preserve">רכוש משותף כולל את כל חלקי הבית המשותף שלא הוצמדו במפורש </w:t>
      </w:r>
      <w:r>
        <w:rPr>
          <w:color w:val="262B40"/>
          <w:rtl/>
          <w:cs/>
        </w:rPr>
        <w:t>לדירה מסוימת - לדוגמה, קירות חוץ, הגג, חדר המדרגות, ומתקנים משותפים כגון מעלית או חדר אשפה. הבעלות בחלקים אלו משותפת לכלל בעלי הדירות בבית, איש איש לפי חלקו היחסי בבית.</w:t>
      </w:r>
    </w:p>
    <w:p w14:paraId="685C5DCD" w14:textId="77777777" w:rsidR="00923AF2" w:rsidRDefault="00D1612F">
      <w:pPr>
        <w:bidi/>
        <w:spacing w:after="160"/>
      </w:pPr>
      <w:r>
        <w:rPr>
          <w:color w:val="262B40"/>
          <w:rtl/>
          <w:cs/>
        </w:rPr>
        <w:t>מבחינה מעשית, חשוב לבדוק בנסח הטאבו של כל דירה אילו חלקים בבניין מוגדרים כרכוש משותף, ש</w:t>
      </w:r>
      <w:r>
        <w:rPr>
          <w:color w:val="262B40"/>
          <w:rtl/>
          <w:cs/>
        </w:rPr>
        <w:t>כן הגדרה זו משפיעה במישרין על זכויות השימוש וההשתתפות בהוצאות האחזקה החלות על כל אחד מבעלי הדירות.</w:t>
      </w:r>
    </w:p>
    <w:p w14:paraId="3A8764D4" w14:textId="77777777" w:rsidR="00923AF2" w:rsidRDefault="00D1612F">
      <w:pPr>
        <w:keepNext/>
        <w:bidi/>
        <w:spacing w:before="280" w:after="160"/>
      </w:pPr>
      <w:r>
        <w:rPr>
          <w:b/>
          <w:color w:val="1E2761"/>
          <w:sz w:val="34"/>
          <w:rtl/>
          <w:cs/>
        </w:rPr>
        <w:lastRenderedPageBreak/>
        <w:t>4.3  הצמדות</w:t>
      </w:r>
    </w:p>
    <w:p w14:paraId="7733ED4F" w14:textId="77777777" w:rsidR="00923AF2" w:rsidRDefault="00D1612F">
      <w:pPr>
        <w:bidi/>
        <w:spacing w:after="60"/>
      </w:pPr>
      <w:r>
        <w:rPr>
          <w:b/>
          <w:color w:val="9C7A12"/>
          <w:sz w:val="21"/>
          <w:rtl/>
          <w:cs/>
        </w:rPr>
        <w:t>תקציר מהמצגה:</w:t>
      </w:r>
    </w:p>
    <w:p w14:paraId="1E23D6CE" w14:textId="77777777" w:rsidR="00923AF2" w:rsidRDefault="00D1612F">
      <w:pPr>
        <w:bidi/>
        <w:spacing w:after="100"/>
        <w:ind w:right="454" w:hanging="454"/>
      </w:pPr>
      <w:r>
        <w:rPr>
          <w:color w:val="5B637B"/>
          <w:sz w:val="20"/>
          <w:rtl/>
          <w:cs/>
        </w:rPr>
        <w:t>●  הצמדת חניה, מחסן, גג או חלקת גינה לדירה מסוימת באופן רשום</w:t>
      </w:r>
    </w:p>
    <w:p w14:paraId="5FF44DEA" w14:textId="77777777" w:rsidR="00923AF2" w:rsidRDefault="00D1612F">
      <w:pPr>
        <w:bidi/>
        <w:spacing w:after="100"/>
        <w:ind w:right="454" w:hanging="454"/>
      </w:pPr>
      <w:r>
        <w:rPr>
          <w:color w:val="5B637B"/>
          <w:sz w:val="20"/>
          <w:rtl/>
          <w:cs/>
        </w:rPr>
        <w:t>●  הצמדה הופכת חלק מהרכוש המשותף לרכוש פרטי-יחסי של אותה דירה</w:t>
      </w:r>
    </w:p>
    <w:p w14:paraId="3A5DE2E0" w14:textId="77777777" w:rsidR="00923AF2" w:rsidRDefault="00D1612F">
      <w:pPr>
        <w:bidi/>
        <w:spacing w:after="100"/>
        <w:ind w:right="454" w:hanging="454"/>
      </w:pPr>
      <w:r>
        <w:rPr>
          <w:color w:val="5B637B"/>
          <w:sz w:val="20"/>
          <w:rtl/>
          <w:cs/>
        </w:rPr>
        <w:t>●  בדיקת</w:t>
      </w:r>
      <w:r>
        <w:rPr>
          <w:color w:val="5B637B"/>
          <w:sz w:val="20"/>
          <w:rtl/>
          <w:cs/>
        </w:rPr>
        <w:t xml:space="preserve"> ההצמדות בנסח הטאבו חיונית לפני כל עסקת תיווך בבית משותף</w:t>
      </w:r>
    </w:p>
    <w:p w14:paraId="3ED56F2F" w14:textId="77777777" w:rsidR="00923AF2" w:rsidRDefault="00D1612F">
      <w:pPr>
        <w:bidi/>
        <w:spacing w:before="160" w:after="60"/>
      </w:pPr>
      <w:r>
        <w:rPr>
          <w:b/>
          <w:color w:val="9C7A12"/>
          <w:sz w:val="21"/>
          <w:rtl/>
          <w:cs/>
        </w:rPr>
        <w:t>הרחבה:</w:t>
      </w:r>
    </w:p>
    <w:p w14:paraId="1D1746AD" w14:textId="77777777" w:rsidR="00923AF2" w:rsidRDefault="00D1612F">
      <w:pPr>
        <w:bidi/>
        <w:spacing w:after="160"/>
      </w:pPr>
      <w:r>
        <w:rPr>
          <w:color w:val="262B40"/>
          <w:rtl/>
          <w:cs/>
        </w:rPr>
        <w:t>הצמדה היא רישום פורמלי המייחס חלק מוגדר מהרכוש המשותף - כגון מקום חניה, מחסן, שטח גג או חלקת גינה - לדירה מסוימת בבית המשותף. עם ביצוע ההצמדה, אותו חלק הופך, למעשה, לרכוש פרטי-יחסי של בעלי הדי</w:t>
      </w:r>
      <w:r>
        <w:rPr>
          <w:color w:val="262B40"/>
          <w:rtl/>
          <w:cs/>
        </w:rPr>
        <w:t>רה שאליה הוצמד, חרף היותו במקור חלק מהרכוש המשותף.</w:t>
      </w:r>
    </w:p>
    <w:p w14:paraId="20FF2434" w14:textId="77777777" w:rsidR="00923AF2" w:rsidRDefault="00D1612F">
      <w:pPr>
        <w:bidi/>
        <w:spacing w:after="160"/>
      </w:pPr>
      <w:r>
        <w:rPr>
          <w:color w:val="262B40"/>
          <w:rtl/>
          <w:cs/>
        </w:rPr>
        <w:t>בדיקת ההצמדות הרשומות בנסח הטאבו היא שלב חיוני בכל עסקת תיווך בבית משותף, שכן בלעדיה לא ניתן לדעת בבירור אילו חלקים נלווים לדירה הנמכרת או המושכרת, ואילו חלקים נותרו בבעלות משותפת של כלל הדיירים.</w:t>
      </w:r>
    </w:p>
    <w:p w14:paraId="771CB20F" w14:textId="77777777" w:rsidR="00923AF2" w:rsidRDefault="00D1612F">
      <w:pPr>
        <w:keepNext/>
        <w:bidi/>
        <w:spacing w:before="280" w:after="160"/>
      </w:pPr>
      <w:r>
        <w:rPr>
          <w:b/>
          <w:color w:val="1E2761"/>
          <w:sz w:val="34"/>
          <w:rtl/>
          <w:cs/>
        </w:rPr>
        <w:t>4.4  תקנו</w:t>
      </w:r>
      <w:r>
        <w:rPr>
          <w:b/>
          <w:color w:val="1E2761"/>
          <w:sz w:val="34"/>
          <w:rtl/>
          <w:cs/>
        </w:rPr>
        <w:t>ן הבית המשותף</w:t>
      </w:r>
    </w:p>
    <w:p w14:paraId="22E7DB1E" w14:textId="77777777" w:rsidR="00923AF2" w:rsidRDefault="00D1612F">
      <w:pPr>
        <w:bidi/>
        <w:spacing w:after="60"/>
      </w:pPr>
      <w:r>
        <w:rPr>
          <w:b/>
          <w:color w:val="9C7A12"/>
          <w:sz w:val="21"/>
          <w:rtl/>
          <w:cs/>
        </w:rPr>
        <w:t>תקציר מהמצגה:</w:t>
      </w:r>
    </w:p>
    <w:p w14:paraId="33CDD681" w14:textId="77777777" w:rsidR="00923AF2" w:rsidRDefault="00D1612F">
      <w:pPr>
        <w:bidi/>
        <w:spacing w:after="100"/>
        <w:ind w:right="454" w:hanging="454"/>
      </w:pPr>
      <w:r>
        <w:rPr>
          <w:color w:val="5B637B"/>
          <w:sz w:val="20"/>
          <w:rtl/>
          <w:cs/>
        </w:rPr>
        <w:t>●  תקנון מצוי - חל כברירת מחדל אם לא נקבע תקנון אחר</w:t>
      </w:r>
    </w:p>
    <w:p w14:paraId="7AAAED13" w14:textId="77777777" w:rsidR="00923AF2" w:rsidRDefault="00D1612F">
      <w:pPr>
        <w:bidi/>
        <w:spacing w:after="100"/>
        <w:ind w:right="454" w:hanging="454"/>
      </w:pPr>
      <w:r>
        <w:rPr>
          <w:color w:val="5B637B"/>
          <w:sz w:val="20"/>
          <w:rtl/>
          <w:cs/>
        </w:rPr>
        <w:t>●  תקנון מוסכם - נרשם ומסדיר זכויות וחובות באופן ספציפי לבית</w:t>
      </w:r>
    </w:p>
    <w:p w14:paraId="0A55E66B" w14:textId="77777777" w:rsidR="00923AF2" w:rsidRDefault="00D1612F">
      <w:pPr>
        <w:bidi/>
        <w:spacing w:after="100"/>
        <w:ind w:right="454" w:hanging="454"/>
      </w:pPr>
      <w:r>
        <w:rPr>
          <w:color w:val="5B637B"/>
          <w:sz w:val="20"/>
          <w:rtl/>
          <w:cs/>
        </w:rPr>
        <w:t>●  התקנון קובע חלוקת הוצאות אחזקה, זכויות שימוש בשטחים משותפים ועוד</w:t>
      </w:r>
    </w:p>
    <w:p w14:paraId="1C755BBC" w14:textId="77777777" w:rsidR="00923AF2" w:rsidRDefault="00D1612F">
      <w:pPr>
        <w:bidi/>
        <w:spacing w:before="160" w:after="60"/>
      </w:pPr>
      <w:r>
        <w:rPr>
          <w:b/>
          <w:color w:val="9C7A12"/>
          <w:sz w:val="21"/>
          <w:rtl/>
          <w:cs/>
        </w:rPr>
        <w:t>הרחבה:</w:t>
      </w:r>
    </w:p>
    <w:p w14:paraId="5D4CEC00" w14:textId="77777777" w:rsidR="00923AF2" w:rsidRDefault="00D1612F">
      <w:pPr>
        <w:bidi/>
        <w:spacing w:after="160"/>
      </w:pPr>
      <w:r>
        <w:rPr>
          <w:color w:val="262B40"/>
          <w:rtl/>
          <w:cs/>
        </w:rPr>
        <w:t xml:space="preserve">תקנון מצוי הוא מערכת כללים המעוגנת בחוק </w:t>
      </w:r>
      <w:r>
        <w:rPr>
          <w:color w:val="262B40"/>
          <w:rtl/>
          <w:cs/>
        </w:rPr>
        <w:t>וחלה כברירת מחדל על בית משותף שלא נקבע בו תקנון אחר. תקנון מוסכם, לעומתו, הוא תקנון שגובש ונרשם באופן ספציפי לבית מסוים, ומסדיר את עניניו בהתאמה לצרכיו ולמאפייניו הייחודיים.</w:t>
      </w:r>
    </w:p>
    <w:p w14:paraId="6B069862" w14:textId="77777777" w:rsidR="00923AF2" w:rsidRDefault="00D1612F">
      <w:pPr>
        <w:bidi/>
        <w:spacing w:after="160"/>
      </w:pPr>
      <w:r>
        <w:rPr>
          <w:color w:val="262B40"/>
          <w:rtl/>
          <w:cs/>
        </w:rPr>
        <w:t>בין השאר, התקנון - מצוי או מוסכם - קובע את אופן חלוקת הוצאות האחזקה בין בעלי הדירו</w:t>
      </w:r>
      <w:r>
        <w:rPr>
          <w:color w:val="262B40"/>
          <w:rtl/>
          <w:cs/>
        </w:rPr>
        <w:t>ת, ואת זכויות השימוש בשטחים המשותפים של הבניין, נושאים שיש להם משמעות כלכלית ומעשית ניכרת לכל בעלי הדירות.</w:t>
      </w:r>
    </w:p>
    <w:p w14:paraId="7710E661" w14:textId="77777777" w:rsidR="00923AF2" w:rsidRDefault="00D1612F">
      <w:pPr>
        <w:keepNext/>
        <w:bidi/>
        <w:spacing w:before="280" w:after="160"/>
      </w:pPr>
      <w:r>
        <w:rPr>
          <w:b/>
          <w:color w:val="1E2761"/>
          <w:sz w:val="34"/>
          <w:rtl/>
          <w:cs/>
        </w:rPr>
        <w:t>4.5  נציגות הבית המשותף</w:t>
      </w:r>
    </w:p>
    <w:p w14:paraId="5E62FDF7" w14:textId="77777777" w:rsidR="00923AF2" w:rsidRDefault="00D1612F">
      <w:pPr>
        <w:bidi/>
        <w:spacing w:after="60"/>
      </w:pPr>
      <w:r>
        <w:rPr>
          <w:b/>
          <w:color w:val="9C7A12"/>
          <w:sz w:val="21"/>
          <w:rtl/>
          <w:cs/>
        </w:rPr>
        <w:t>תקציר מהמצגה:</w:t>
      </w:r>
    </w:p>
    <w:p w14:paraId="16B5C7C5" w14:textId="77777777" w:rsidR="00923AF2" w:rsidRDefault="00D1612F">
      <w:pPr>
        <w:bidi/>
        <w:spacing w:after="100"/>
        <w:ind w:right="454" w:hanging="454"/>
      </w:pPr>
      <w:r>
        <w:rPr>
          <w:color w:val="5B637B"/>
          <w:sz w:val="20"/>
          <w:rtl/>
          <w:cs/>
        </w:rPr>
        <w:t>●  גוף הניהול השוטף של עניני הבית המשותף, הנבחר על ידי הדיירים</w:t>
      </w:r>
    </w:p>
    <w:p w14:paraId="56BD9EA4" w14:textId="77777777" w:rsidR="00923AF2" w:rsidRDefault="00D1612F">
      <w:pPr>
        <w:bidi/>
        <w:spacing w:after="100"/>
        <w:ind w:right="454" w:hanging="454"/>
      </w:pPr>
      <w:r>
        <w:rPr>
          <w:color w:val="5B637B"/>
          <w:sz w:val="20"/>
          <w:rtl/>
          <w:cs/>
        </w:rPr>
        <w:t xml:space="preserve">●  סמכויות: גביית תשלומי אחזקה, ביצוע </w:t>
      </w:r>
      <w:r>
        <w:rPr>
          <w:color w:val="5B637B"/>
          <w:sz w:val="20"/>
          <w:rtl/>
          <w:cs/>
        </w:rPr>
        <w:t>תיקונים, כינוס וניהול אסיפות בעלי הדירות</w:t>
      </w:r>
    </w:p>
    <w:p w14:paraId="437BDDC2" w14:textId="77777777" w:rsidR="00923AF2" w:rsidRDefault="00D1612F">
      <w:pPr>
        <w:bidi/>
        <w:spacing w:before="160" w:after="60"/>
      </w:pPr>
      <w:r>
        <w:rPr>
          <w:b/>
          <w:color w:val="9C7A12"/>
          <w:sz w:val="21"/>
          <w:rtl/>
          <w:cs/>
        </w:rPr>
        <w:t>הרחבה:</w:t>
      </w:r>
    </w:p>
    <w:p w14:paraId="01F72FB3" w14:textId="77777777" w:rsidR="00923AF2" w:rsidRDefault="00D1612F">
      <w:pPr>
        <w:bidi/>
        <w:spacing w:after="160"/>
      </w:pPr>
      <w:r>
        <w:rPr>
          <w:color w:val="262B40"/>
          <w:rtl/>
          <w:cs/>
        </w:rPr>
        <w:t>נציגות הבית המשותף היא גוף הניהול השוטף של עניני הבית, הנבחר על ידי הדיירים מתוכם, ותפקידו לדאוג לתחזוקתו התקינה של הבניין ולניהול עניניו המשותפים.</w:t>
      </w:r>
    </w:p>
    <w:p w14:paraId="02ED9FCD" w14:textId="77777777" w:rsidR="00923AF2" w:rsidRDefault="00D1612F">
      <w:pPr>
        <w:bidi/>
        <w:spacing w:after="160"/>
      </w:pPr>
      <w:r>
        <w:rPr>
          <w:color w:val="262B40"/>
          <w:rtl/>
          <w:cs/>
        </w:rPr>
        <w:t xml:space="preserve">בין סמכויות הנציגות: גביית תשלומי אחזקה מבעלי הדירות, ביצוע </w:t>
      </w:r>
      <w:r>
        <w:rPr>
          <w:color w:val="262B40"/>
          <w:rtl/>
          <w:cs/>
        </w:rPr>
        <w:t>תיקונים ועבודות אחזקה ברכוש המשותף, וכינוס וניהול אסיפות של בעלי הדירות לדיון בעניני הבית ולקבלת החלטות מחייבות.</w:t>
      </w:r>
    </w:p>
    <w:p w14:paraId="711830AC" w14:textId="77777777" w:rsidR="00923AF2" w:rsidRDefault="00D1612F">
      <w:pPr>
        <w:keepNext/>
        <w:bidi/>
        <w:spacing w:before="280" w:after="160"/>
      </w:pPr>
      <w:r>
        <w:rPr>
          <w:b/>
          <w:color w:val="1E2761"/>
          <w:sz w:val="34"/>
          <w:rtl/>
          <w:cs/>
        </w:rPr>
        <w:t>4.6  תמ"א 38 וחיזוק בתים משותפים</w:t>
      </w:r>
    </w:p>
    <w:p w14:paraId="481025F9" w14:textId="77777777" w:rsidR="00923AF2" w:rsidRDefault="00D1612F">
      <w:pPr>
        <w:bidi/>
        <w:spacing w:after="60"/>
      </w:pPr>
      <w:r>
        <w:rPr>
          <w:b/>
          <w:color w:val="9C7A12"/>
          <w:sz w:val="21"/>
          <w:rtl/>
          <w:cs/>
        </w:rPr>
        <w:t>תקציר מהמצגה:</w:t>
      </w:r>
    </w:p>
    <w:p w14:paraId="2E8D9E98" w14:textId="77777777" w:rsidR="00923AF2" w:rsidRDefault="00D1612F">
      <w:pPr>
        <w:bidi/>
        <w:spacing w:after="100"/>
        <w:ind w:right="454" w:hanging="454"/>
      </w:pPr>
      <w:r>
        <w:rPr>
          <w:color w:val="5B637B"/>
          <w:sz w:val="20"/>
          <w:rtl/>
          <w:cs/>
        </w:rPr>
        <w:t>●  חוק המקרקעין (חיזוק בתים משותפים מפני רעידות אדמה), תשס"ח-2008</w:t>
      </w:r>
    </w:p>
    <w:p w14:paraId="0A09FE98" w14:textId="77777777" w:rsidR="00923AF2" w:rsidRDefault="00D1612F">
      <w:pPr>
        <w:bidi/>
        <w:spacing w:after="100"/>
        <w:ind w:right="454" w:hanging="454"/>
      </w:pPr>
      <w:r>
        <w:rPr>
          <w:color w:val="5B637B"/>
          <w:sz w:val="20"/>
          <w:rtl/>
          <w:cs/>
        </w:rPr>
        <w:lastRenderedPageBreak/>
        <w:t>●  מטרת התכנית: חיזוק מבנים יש</w:t>
      </w:r>
      <w:r>
        <w:rPr>
          <w:color w:val="5B637B"/>
          <w:sz w:val="20"/>
          <w:rtl/>
          <w:cs/>
        </w:rPr>
        <w:t>נים, לרוב בתמורה לזכויות בנייה נוספות ליזם</w:t>
      </w:r>
    </w:p>
    <w:p w14:paraId="3C78CABC" w14:textId="77777777" w:rsidR="00923AF2" w:rsidRDefault="00D1612F">
      <w:pPr>
        <w:bidi/>
        <w:spacing w:after="100"/>
        <w:ind w:right="454" w:hanging="454"/>
      </w:pPr>
      <w:r>
        <w:rPr>
          <w:color w:val="5B637B"/>
          <w:sz w:val="20"/>
          <w:rtl/>
          <w:cs/>
        </w:rPr>
        <w:t>●  להשלכות התכנית חשיבות רבה גם לדיירים קיימים וגם לרוכשים פוטנציאליים</w:t>
      </w:r>
    </w:p>
    <w:p w14:paraId="01066D03" w14:textId="77777777" w:rsidR="00923AF2" w:rsidRDefault="00D1612F">
      <w:pPr>
        <w:bidi/>
        <w:spacing w:before="160" w:after="60"/>
      </w:pPr>
      <w:r>
        <w:rPr>
          <w:b/>
          <w:color w:val="9C7A12"/>
          <w:sz w:val="21"/>
          <w:rtl/>
          <w:cs/>
        </w:rPr>
        <w:t>הרחבה:</w:t>
      </w:r>
    </w:p>
    <w:p w14:paraId="6E90AFFA" w14:textId="77777777" w:rsidR="00923AF2" w:rsidRDefault="00D1612F">
      <w:pPr>
        <w:bidi/>
        <w:spacing w:after="160"/>
      </w:pPr>
      <w:r>
        <w:rPr>
          <w:color w:val="262B40"/>
          <w:rtl/>
          <w:cs/>
        </w:rPr>
        <w:t>חוק המקרקעין (חיזוק בתים משותפים מפני רעידות אדמה), תשס"ח-2008, מסדיר את המסגרת המשפטית ל"תמ"א 38" - תכנית שמטרתה חיזוק מבנים ישנים מפנ</w:t>
      </w:r>
      <w:r>
        <w:rPr>
          <w:color w:val="262B40"/>
          <w:rtl/>
          <w:cs/>
        </w:rPr>
        <w:t>י רעידות אדמה, באמצעות מתן תמריצים לבעלי הבתים וליזמים.</w:t>
      </w:r>
    </w:p>
    <w:p w14:paraId="3FBC0A40" w14:textId="77777777" w:rsidR="00923AF2" w:rsidRDefault="00D1612F">
      <w:pPr>
        <w:bidi/>
        <w:spacing w:after="160"/>
      </w:pPr>
      <w:r>
        <w:rPr>
          <w:color w:val="262B40"/>
          <w:rtl/>
          <w:cs/>
        </w:rPr>
        <w:t>התמריץ המרכזי הוא הקצאת זכויות בנייה נוספות ליזם בתמורה לחיזוק המבנה, לעיתים בשילוב הרחבת הדירות הקיימות. להשלכות התכנית חשיבות רבה הן לדיירים הקיימים בבניין, שעל הבית שלהם חלה התכנית, והן לרוכשים פוט</w:t>
      </w:r>
      <w:r>
        <w:rPr>
          <w:color w:val="262B40"/>
          <w:rtl/>
          <w:cs/>
        </w:rPr>
        <w:t>נציאליים, שצריכים להביא בחשבון אם וכיצד תיושם התכנית בעתיד.</w:t>
      </w:r>
    </w:p>
    <w:p w14:paraId="2BE20501" w14:textId="77777777" w:rsidR="00923AF2" w:rsidRDefault="00D1612F">
      <w:pPr>
        <w:bidi/>
        <w:spacing w:before="240" w:after="80"/>
      </w:pPr>
      <w:r>
        <w:rPr>
          <w:b/>
          <w:color w:val="1E2761"/>
          <w:sz w:val="23"/>
          <w:rtl/>
          <w:cs/>
        </w:rPr>
        <w:t>מילון מונחים - מודול 4:</w:t>
      </w:r>
    </w:p>
    <w:tbl>
      <w:tblPr>
        <w:tblStyle w:val="aff2"/>
        <w:bidiVisual/>
        <w:tblW w:w="0" w:type="auto"/>
        <w:jc w:val="center"/>
        <w:tblLook w:val="04A0" w:firstRow="1" w:lastRow="0" w:firstColumn="1" w:lastColumn="0" w:noHBand="0" w:noVBand="1"/>
      </w:tblPr>
      <w:tblGrid>
        <w:gridCol w:w="2268"/>
        <w:gridCol w:w="7087"/>
      </w:tblGrid>
      <w:tr w:rsidR="00923AF2" w14:paraId="346BACEE" w14:textId="77777777">
        <w:trPr>
          <w:jc w:val="center"/>
        </w:trPr>
        <w:tc>
          <w:tcPr>
            <w:tcW w:w="2268" w:type="dxa"/>
            <w:shd w:val="clear" w:color="auto" w:fill="1E2761"/>
          </w:tcPr>
          <w:p w14:paraId="18E6C358" w14:textId="77777777" w:rsidR="00923AF2" w:rsidRDefault="00D1612F">
            <w:pPr>
              <w:bidi/>
            </w:pPr>
            <w:r>
              <w:rPr>
                <w:b/>
                <w:color w:val="FFFFFF"/>
                <w:sz w:val="21"/>
                <w:rtl/>
                <w:cs/>
              </w:rPr>
              <w:t>מונח</w:t>
            </w:r>
          </w:p>
        </w:tc>
        <w:tc>
          <w:tcPr>
            <w:tcW w:w="7087" w:type="dxa"/>
            <w:shd w:val="clear" w:color="auto" w:fill="1E2761"/>
          </w:tcPr>
          <w:p w14:paraId="67E0C17C" w14:textId="77777777" w:rsidR="00923AF2" w:rsidRDefault="00D1612F">
            <w:pPr>
              <w:bidi/>
            </w:pPr>
            <w:r>
              <w:rPr>
                <w:b/>
                <w:color w:val="FFFFFF"/>
                <w:sz w:val="21"/>
                <w:rtl/>
                <w:cs/>
              </w:rPr>
              <w:t>הגדרה</w:t>
            </w:r>
          </w:p>
        </w:tc>
      </w:tr>
      <w:tr w:rsidR="00923AF2" w14:paraId="001F7875" w14:textId="77777777">
        <w:trPr>
          <w:jc w:val="center"/>
        </w:trPr>
        <w:tc>
          <w:tcPr>
            <w:tcW w:w="2268" w:type="dxa"/>
          </w:tcPr>
          <w:p w14:paraId="21D5FC1B" w14:textId="77777777" w:rsidR="00923AF2" w:rsidRDefault="00D1612F">
            <w:pPr>
              <w:bidi/>
            </w:pPr>
            <w:r>
              <w:rPr>
                <w:color w:val="262B40"/>
                <w:sz w:val="21"/>
                <w:rtl/>
                <w:cs/>
              </w:rPr>
              <w:t>רכוש משותף</w:t>
            </w:r>
          </w:p>
        </w:tc>
        <w:tc>
          <w:tcPr>
            <w:tcW w:w="7087" w:type="dxa"/>
          </w:tcPr>
          <w:p w14:paraId="293562E3" w14:textId="77777777" w:rsidR="00923AF2" w:rsidRDefault="00D1612F">
            <w:pPr>
              <w:bidi/>
            </w:pPr>
            <w:r>
              <w:rPr>
                <w:color w:val="262B40"/>
                <w:sz w:val="21"/>
                <w:rtl/>
                <w:cs/>
              </w:rPr>
              <w:t>חלקי הבית המשותפים לכלל הדירות שלא הוצמדו לדירה מסוימת</w:t>
            </w:r>
          </w:p>
        </w:tc>
      </w:tr>
      <w:tr w:rsidR="00923AF2" w14:paraId="43AA33EA" w14:textId="77777777">
        <w:trPr>
          <w:jc w:val="center"/>
        </w:trPr>
        <w:tc>
          <w:tcPr>
            <w:tcW w:w="2268" w:type="dxa"/>
            <w:shd w:val="clear" w:color="auto" w:fill="F1F4FB"/>
          </w:tcPr>
          <w:p w14:paraId="525CD9C0" w14:textId="77777777" w:rsidR="00923AF2" w:rsidRDefault="00D1612F">
            <w:pPr>
              <w:bidi/>
            </w:pPr>
            <w:r>
              <w:rPr>
                <w:color w:val="262B40"/>
                <w:sz w:val="21"/>
                <w:rtl/>
                <w:cs/>
              </w:rPr>
              <w:t>הצמדה</w:t>
            </w:r>
          </w:p>
        </w:tc>
        <w:tc>
          <w:tcPr>
            <w:tcW w:w="7087" w:type="dxa"/>
            <w:shd w:val="clear" w:color="auto" w:fill="F1F4FB"/>
          </w:tcPr>
          <w:p w14:paraId="4F1A6BE6" w14:textId="77777777" w:rsidR="00923AF2" w:rsidRDefault="00D1612F">
            <w:pPr>
              <w:bidi/>
            </w:pPr>
            <w:r>
              <w:rPr>
                <w:color w:val="262B40"/>
                <w:sz w:val="21"/>
                <w:rtl/>
                <w:cs/>
              </w:rPr>
              <w:t>ייחוס רשום של חלק מהרכוש המשותף (כגון חניה) לדירה מסוימת</w:t>
            </w:r>
          </w:p>
        </w:tc>
      </w:tr>
      <w:tr w:rsidR="00923AF2" w14:paraId="5890CF1A" w14:textId="77777777">
        <w:trPr>
          <w:jc w:val="center"/>
        </w:trPr>
        <w:tc>
          <w:tcPr>
            <w:tcW w:w="2268" w:type="dxa"/>
          </w:tcPr>
          <w:p w14:paraId="73967E48" w14:textId="77777777" w:rsidR="00923AF2" w:rsidRDefault="00D1612F">
            <w:pPr>
              <w:bidi/>
            </w:pPr>
            <w:r>
              <w:rPr>
                <w:color w:val="262B40"/>
                <w:sz w:val="21"/>
                <w:rtl/>
                <w:cs/>
              </w:rPr>
              <w:t>תקנון מצוי / מוסכם</w:t>
            </w:r>
          </w:p>
        </w:tc>
        <w:tc>
          <w:tcPr>
            <w:tcW w:w="7087" w:type="dxa"/>
          </w:tcPr>
          <w:p w14:paraId="6F778E09" w14:textId="77777777" w:rsidR="00923AF2" w:rsidRDefault="00D1612F">
            <w:pPr>
              <w:bidi/>
            </w:pPr>
            <w:r>
              <w:rPr>
                <w:color w:val="262B40"/>
                <w:sz w:val="21"/>
                <w:rtl/>
                <w:cs/>
              </w:rPr>
              <w:t xml:space="preserve">מערכת </w:t>
            </w:r>
            <w:r>
              <w:rPr>
                <w:color w:val="262B40"/>
                <w:sz w:val="21"/>
                <w:rtl/>
                <w:cs/>
              </w:rPr>
              <w:t>הכללים המסדירה את ניהולו של הבית המשותף</w:t>
            </w:r>
          </w:p>
        </w:tc>
      </w:tr>
      <w:tr w:rsidR="00923AF2" w14:paraId="36528343" w14:textId="77777777">
        <w:trPr>
          <w:jc w:val="center"/>
        </w:trPr>
        <w:tc>
          <w:tcPr>
            <w:tcW w:w="2268" w:type="dxa"/>
            <w:shd w:val="clear" w:color="auto" w:fill="F1F4FB"/>
          </w:tcPr>
          <w:p w14:paraId="4665FE93" w14:textId="77777777" w:rsidR="00923AF2" w:rsidRDefault="00D1612F">
            <w:pPr>
              <w:bidi/>
            </w:pPr>
            <w:r>
              <w:rPr>
                <w:color w:val="262B40"/>
                <w:sz w:val="21"/>
                <w:rtl/>
                <w:cs/>
              </w:rPr>
              <w:t>תמ"א 38</w:t>
            </w:r>
          </w:p>
        </w:tc>
        <w:tc>
          <w:tcPr>
            <w:tcW w:w="7087" w:type="dxa"/>
            <w:shd w:val="clear" w:color="auto" w:fill="F1F4FB"/>
          </w:tcPr>
          <w:p w14:paraId="51E416FB" w14:textId="77777777" w:rsidR="00923AF2" w:rsidRDefault="00D1612F">
            <w:pPr>
              <w:bidi/>
            </w:pPr>
            <w:r>
              <w:rPr>
                <w:color w:val="262B40"/>
                <w:sz w:val="21"/>
                <w:rtl/>
                <w:cs/>
              </w:rPr>
              <w:t>תכנית מתאר ארצית לחיזוק מבנים קיימים מפני רעידות אדמה</w:t>
            </w:r>
          </w:p>
        </w:tc>
      </w:tr>
    </w:tbl>
    <w:p w14:paraId="16826048" w14:textId="77777777" w:rsidR="00923AF2" w:rsidRDefault="00D1612F">
      <w:r>
        <w:br w:type="page"/>
      </w:r>
    </w:p>
    <w:p w14:paraId="22B473D0" w14:textId="77777777" w:rsidR="00923AF2" w:rsidRDefault="00D1612F">
      <w:pPr>
        <w:keepNext/>
        <w:pBdr>
          <w:bottom w:val="single" w:sz="8" w:space="4" w:color="1E2761"/>
        </w:pBdr>
        <w:bidi/>
        <w:spacing w:before="280" w:after="160"/>
      </w:pPr>
      <w:r>
        <w:rPr>
          <w:b/>
          <w:color w:val="1E2761"/>
          <w:sz w:val="44"/>
          <w:rtl/>
          <w:cs/>
        </w:rPr>
        <w:lastRenderedPageBreak/>
        <w:t>מודול 5: רשות מקרקעי ישראל (רמ"י)</w:t>
      </w:r>
    </w:p>
    <w:p w14:paraId="7FCBBB3D" w14:textId="77777777" w:rsidR="00923AF2" w:rsidRDefault="00D1612F">
      <w:pPr>
        <w:bidi/>
        <w:spacing w:after="40"/>
      </w:pPr>
      <w:r>
        <w:rPr>
          <w:b/>
          <w:color w:val="1E2761"/>
          <w:sz w:val="23"/>
          <w:rtl/>
          <w:cs/>
        </w:rPr>
        <w:t>מקורות חוק עיקריים:</w:t>
      </w:r>
    </w:p>
    <w:p w14:paraId="45DB1AB5" w14:textId="77777777" w:rsidR="00923AF2" w:rsidRDefault="00D1612F">
      <w:pPr>
        <w:bidi/>
        <w:spacing w:after="100"/>
        <w:ind w:right="510" w:hanging="510"/>
      </w:pPr>
      <w:r>
        <w:rPr>
          <w:color w:val="5B637B"/>
          <w:sz w:val="21"/>
          <w:rtl/>
          <w:cs/>
        </w:rPr>
        <w:t>●  חוזי פיתוח וחכירה, דמי הסכמה, היוון והיתר</w:t>
      </w:r>
    </w:p>
    <w:p w14:paraId="019C5BDD" w14:textId="77777777" w:rsidR="00923AF2" w:rsidRDefault="00D1612F">
      <w:pPr>
        <w:bidi/>
        <w:spacing w:after="100"/>
        <w:ind w:right="510" w:hanging="510"/>
      </w:pPr>
      <w:r>
        <w:rPr>
          <w:color w:val="5B637B"/>
          <w:sz w:val="21"/>
          <w:rtl/>
          <w:cs/>
        </w:rPr>
        <w:t>●  זכויות ביישובים חקלאיים</w:t>
      </w:r>
    </w:p>
    <w:p w14:paraId="667CD30C" w14:textId="77777777" w:rsidR="00923AF2" w:rsidRDefault="00D1612F">
      <w:pPr>
        <w:bidi/>
        <w:spacing w:before="160" w:after="40"/>
      </w:pPr>
      <w:r>
        <w:rPr>
          <w:b/>
          <w:color w:val="1E2761"/>
          <w:sz w:val="23"/>
          <w:rtl/>
          <w:cs/>
        </w:rPr>
        <w:t xml:space="preserve">מטרות למידה למודול </w:t>
      </w:r>
      <w:r>
        <w:rPr>
          <w:b/>
          <w:color w:val="1E2761"/>
          <w:sz w:val="23"/>
          <w:rtl/>
          <w:cs/>
        </w:rPr>
        <w:t>זה:</w:t>
      </w:r>
    </w:p>
    <w:p w14:paraId="5DB9622E" w14:textId="77777777" w:rsidR="00923AF2" w:rsidRDefault="00D1612F">
      <w:pPr>
        <w:bidi/>
        <w:spacing w:after="100"/>
        <w:ind w:right="510" w:hanging="510"/>
      </w:pPr>
      <w:r>
        <w:rPr>
          <w:color w:val="262B40"/>
          <w:sz w:val="21"/>
          <w:rtl/>
          <w:cs/>
        </w:rPr>
        <w:t>●  להכיר את מהות מקרקעי ישראל ואת תפקיד רמ"י</w:t>
      </w:r>
    </w:p>
    <w:p w14:paraId="2BF85674" w14:textId="77777777" w:rsidR="00923AF2" w:rsidRDefault="00D1612F">
      <w:pPr>
        <w:bidi/>
        <w:spacing w:after="100"/>
        <w:ind w:right="510" w:hanging="510"/>
      </w:pPr>
      <w:r>
        <w:rPr>
          <w:color w:val="262B40"/>
          <w:sz w:val="21"/>
          <w:rtl/>
          <w:cs/>
        </w:rPr>
        <w:t>●  להבין את ההבדל בין חוזה פיתוח לחוזה חכירה</w:t>
      </w:r>
    </w:p>
    <w:p w14:paraId="71196E83" w14:textId="77777777" w:rsidR="00923AF2" w:rsidRDefault="00D1612F">
      <w:pPr>
        <w:bidi/>
        <w:spacing w:after="100"/>
        <w:ind w:right="510" w:hanging="510"/>
      </w:pPr>
      <w:r>
        <w:rPr>
          <w:color w:val="262B40"/>
          <w:sz w:val="21"/>
          <w:rtl/>
          <w:cs/>
        </w:rPr>
        <w:t>●  להכיר את מנגנוני דמי ההסכמה, ההיוון וההיתר</w:t>
      </w:r>
    </w:p>
    <w:p w14:paraId="77B197A4" w14:textId="77777777" w:rsidR="00923AF2" w:rsidRDefault="00D1612F">
      <w:pPr>
        <w:bidi/>
        <w:spacing w:after="100"/>
        <w:ind w:right="510" w:hanging="510"/>
      </w:pPr>
      <w:r>
        <w:rPr>
          <w:color w:val="262B40"/>
          <w:sz w:val="21"/>
          <w:rtl/>
          <w:cs/>
        </w:rPr>
        <w:t>●  להבין את עקרונות הזכויות ביישובים חקלאיים</w:t>
      </w:r>
    </w:p>
    <w:p w14:paraId="731358C0" w14:textId="77777777" w:rsidR="00923AF2" w:rsidRDefault="00923AF2">
      <w:pPr>
        <w:pBdr>
          <w:bottom w:val="single" w:sz="6" w:space="1" w:color="C9A227"/>
        </w:pBdr>
      </w:pPr>
    </w:p>
    <w:p w14:paraId="4840A66D" w14:textId="77777777" w:rsidR="00923AF2" w:rsidRDefault="00D1612F">
      <w:pPr>
        <w:keepNext/>
        <w:bidi/>
        <w:spacing w:before="280" w:after="160"/>
      </w:pPr>
      <w:r>
        <w:rPr>
          <w:b/>
          <w:color w:val="1E2761"/>
          <w:sz w:val="34"/>
          <w:rtl/>
          <w:cs/>
        </w:rPr>
        <w:t>5.1  מקרקעי ישראל</w:t>
      </w:r>
    </w:p>
    <w:p w14:paraId="733D73FE" w14:textId="77777777" w:rsidR="00923AF2" w:rsidRDefault="00D1612F">
      <w:pPr>
        <w:bidi/>
        <w:spacing w:after="60"/>
      </w:pPr>
      <w:r>
        <w:rPr>
          <w:b/>
          <w:color w:val="9C7A12"/>
          <w:sz w:val="21"/>
          <w:rtl/>
          <w:cs/>
        </w:rPr>
        <w:t>תקציר מהמצגה:</w:t>
      </w:r>
    </w:p>
    <w:p w14:paraId="1797D3A8" w14:textId="77777777" w:rsidR="00923AF2" w:rsidRDefault="00D1612F">
      <w:pPr>
        <w:bidi/>
        <w:spacing w:after="100"/>
        <w:ind w:right="454" w:hanging="454"/>
      </w:pPr>
      <w:r>
        <w:rPr>
          <w:color w:val="5B637B"/>
          <w:sz w:val="20"/>
          <w:rtl/>
          <w:cs/>
        </w:rPr>
        <w:t xml:space="preserve">●  קרקע בבעלות המדינה, רשות </w:t>
      </w:r>
      <w:r>
        <w:rPr>
          <w:color w:val="5B637B"/>
          <w:sz w:val="20"/>
          <w:rtl/>
          <w:cs/>
        </w:rPr>
        <w:t>הפיתוח וקרן קיימת לישראל, המנוהלת על ידי רשות מקרקעי ישראל ("רמ"י")</w:t>
      </w:r>
    </w:p>
    <w:p w14:paraId="369F9B97" w14:textId="77777777" w:rsidR="00923AF2" w:rsidRDefault="00D1612F">
      <w:pPr>
        <w:bidi/>
        <w:spacing w:after="100"/>
        <w:ind w:right="454" w:hanging="454"/>
      </w:pPr>
      <w:r>
        <w:rPr>
          <w:color w:val="5B637B"/>
          <w:sz w:val="20"/>
          <w:rtl/>
          <w:cs/>
        </w:rPr>
        <w:t>●  מהווה את החלק הארי משטח מדינת ישראל</w:t>
      </w:r>
    </w:p>
    <w:p w14:paraId="2420B53E" w14:textId="77777777" w:rsidR="00923AF2" w:rsidRDefault="00D1612F">
      <w:pPr>
        <w:bidi/>
        <w:spacing w:before="160" w:after="60"/>
      </w:pPr>
      <w:r>
        <w:rPr>
          <w:b/>
          <w:color w:val="9C7A12"/>
          <w:sz w:val="21"/>
          <w:rtl/>
          <w:cs/>
        </w:rPr>
        <w:t>הרחבה:</w:t>
      </w:r>
    </w:p>
    <w:p w14:paraId="15D5C6A5" w14:textId="77777777" w:rsidR="00923AF2" w:rsidRDefault="00D1612F">
      <w:pPr>
        <w:bidi/>
        <w:spacing w:after="160"/>
      </w:pPr>
      <w:r>
        <w:rPr>
          <w:color w:val="262B40"/>
          <w:rtl/>
          <w:cs/>
        </w:rPr>
        <w:t xml:space="preserve">מקרקעי ישראל הם קרקעות בבעלות המדינה, רשות הפיתוח וקרן קיימת לישראל, המנוהלות במרוכז על ידי רשות מקרקעי ישראל ("רמ"י"). כאמור במודול </w:t>
      </w:r>
      <w:r>
        <w:rPr>
          <w:color w:val="262B40"/>
          <w:rtl/>
          <w:cs/>
        </w:rPr>
        <w:t>הקודם, קרקעות אלו מהוות את החלק הארי משטח מדינת ישראל, ולכן ההיכרות עם דרך ניהולן רלוונטית לחלק גדול מעסקאות הנדל"ן במדינה.</w:t>
      </w:r>
    </w:p>
    <w:p w14:paraId="4532677B" w14:textId="77777777" w:rsidR="00923AF2" w:rsidRDefault="00D1612F">
      <w:pPr>
        <w:keepNext/>
        <w:bidi/>
        <w:spacing w:before="280" w:after="160"/>
      </w:pPr>
      <w:r>
        <w:rPr>
          <w:b/>
          <w:color w:val="1E2761"/>
          <w:sz w:val="34"/>
          <w:rtl/>
          <w:cs/>
        </w:rPr>
        <w:t>5.2  חוזה פיתוח</w:t>
      </w:r>
    </w:p>
    <w:p w14:paraId="39B8B4B9" w14:textId="77777777" w:rsidR="00923AF2" w:rsidRDefault="00D1612F">
      <w:pPr>
        <w:bidi/>
        <w:spacing w:after="60"/>
      </w:pPr>
      <w:r>
        <w:rPr>
          <w:b/>
          <w:color w:val="9C7A12"/>
          <w:sz w:val="21"/>
          <w:rtl/>
          <w:cs/>
        </w:rPr>
        <w:t>תקציר מהמצגה:</w:t>
      </w:r>
    </w:p>
    <w:p w14:paraId="7DF9EB47" w14:textId="77777777" w:rsidR="00923AF2" w:rsidRDefault="00D1612F">
      <w:pPr>
        <w:bidi/>
        <w:spacing w:after="100"/>
        <w:ind w:right="454" w:hanging="454"/>
      </w:pPr>
      <w:r>
        <w:rPr>
          <w:color w:val="5B637B"/>
          <w:sz w:val="20"/>
          <w:rtl/>
          <w:cs/>
        </w:rPr>
        <w:t>●  חוזה ביניים החל לתקופת פיתוח ובניית הנכס על הקרקע</w:t>
      </w:r>
    </w:p>
    <w:p w14:paraId="77C40D55" w14:textId="77777777" w:rsidR="00923AF2" w:rsidRDefault="00D1612F">
      <w:pPr>
        <w:bidi/>
        <w:spacing w:after="100"/>
        <w:ind w:right="454" w:hanging="454"/>
      </w:pPr>
      <w:r>
        <w:rPr>
          <w:color w:val="5B637B"/>
          <w:sz w:val="20"/>
          <w:rtl/>
          <w:cs/>
        </w:rPr>
        <w:t>●  לאחר עמידה בתנאי הפיתוח (כגון קבלת טופס 4) - ה</w:t>
      </w:r>
      <w:r>
        <w:rPr>
          <w:color w:val="5B637B"/>
          <w:sz w:val="20"/>
          <w:rtl/>
          <w:cs/>
        </w:rPr>
        <w:t>ופך לחוזה חכירה</w:t>
      </w:r>
    </w:p>
    <w:p w14:paraId="3740708A" w14:textId="77777777" w:rsidR="00923AF2" w:rsidRDefault="00D1612F">
      <w:pPr>
        <w:bidi/>
        <w:spacing w:before="160" w:after="60"/>
      </w:pPr>
      <w:r>
        <w:rPr>
          <w:b/>
          <w:color w:val="9C7A12"/>
          <w:sz w:val="21"/>
          <w:rtl/>
          <w:cs/>
        </w:rPr>
        <w:t>הרחבה:</w:t>
      </w:r>
    </w:p>
    <w:p w14:paraId="3E2A1EF2" w14:textId="77777777" w:rsidR="00923AF2" w:rsidRDefault="00D1612F">
      <w:pPr>
        <w:bidi/>
        <w:spacing w:after="160"/>
      </w:pPr>
      <w:r>
        <w:rPr>
          <w:color w:val="262B40"/>
          <w:rtl/>
          <w:cs/>
        </w:rPr>
        <w:t>חוזה פיתוח הוא חוזה ביניים החל לתקופת הפיתוח והבנייה של נכס על קרקע המנוהלת על ידי רמ"י, ועוד בטרם הושלמה הבנייה ונרשמו הזכויות הקבועות בקרקע.</w:t>
      </w:r>
    </w:p>
    <w:p w14:paraId="70F20852" w14:textId="77777777" w:rsidR="00923AF2" w:rsidRDefault="00D1612F">
      <w:pPr>
        <w:bidi/>
        <w:spacing w:after="160"/>
      </w:pPr>
      <w:r>
        <w:rPr>
          <w:color w:val="262B40"/>
          <w:rtl/>
          <w:cs/>
        </w:rPr>
        <w:t>לאחר שהמחזיק בקרקע עומד בתנאי הפיתוח שנקבעו - ובהם, באופן אופייני, קבלת תעודת גמר ("טופס 4</w:t>
      </w:r>
      <w:r>
        <w:rPr>
          <w:color w:val="262B40"/>
          <w:rtl/>
          <w:cs/>
        </w:rPr>
        <w:t>") המאשרת שהבנייה הושלמה - חוזה הפיתוח הופך באופן אוטומטי לחוזה חכירה לתקופה הקבועה בתנאי ההסכם.</w:t>
      </w:r>
    </w:p>
    <w:p w14:paraId="10362CE6" w14:textId="77777777" w:rsidR="00923AF2" w:rsidRDefault="00D1612F">
      <w:pPr>
        <w:keepNext/>
        <w:bidi/>
        <w:spacing w:before="280" w:after="160"/>
      </w:pPr>
      <w:r>
        <w:rPr>
          <w:b/>
          <w:color w:val="1E2761"/>
          <w:sz w:val="34"/>
          <w:rtl/>
          <w:cs/>
        </w:rPr>
        <w:t>5.3  חוזה חכירה</w:t>
      </w:r>
    </w:p>
    <w:p w14:paraId="096537D1" w14:textId="77777777" w:rsidR="00923AF2" w:rsidRDefault="00D1612F">
      <w:pPr>
        <w:bidi/>
        <w:spacing w:after="60"/>
      </w:pPr>
      <w:r>
        <w:rPr>
          <w:b/>
          <w:color w:val="9C7A12"/>
          <w:sz w:val="21"/>
          <w:rtl/>
          <w:cs/>
        </w:rPr>
        <w:t>תקציר מהמצגה:</w:t>
      </w:r>
    </w:p>
    <w:p w14:paraId="0B1B129D" w14:textId="77777777" w:rsidR="00923AF2" w:rsidRDefault="00D1612F">
      <w:pPr>
        <w:bidi/>
        <w:spacing w:after="100"/>
        <w:ind w:right="454" w:hanging="454"/>
      </w:pPr>
      <w:r>
        <w:rPr>
          <w:color w:val="5B637B"/>
          <w:sz w:val="20"/>
          <w:rtl/>
          <w:cs/>
        </w:rPr>
        <w:t>●  מעניק זכות שימוש בקרקע לתקופה ארוכה (נהוג: 49 שנה, עם אופציית הארכה)</w:t>
      </w:r>
    </w:p>
    <w:p w14:paraId="28A5C1AA" w14:textId="77777777" w:rsidR="00923AF2" w:rsidRDefault="00D1612F">
      <w:pPr>
        <w:bidi/>
        <w:spacing w:after="100"/>
        <w:ind w:right="454" w:hanging="454"/>
      </w:pPr>
      <w:r>
        <w:rPr>
          <w:color w:val="5B637B"/>
          <w:sz w:val="20"/>
          <w:rtl/>
          <w:cs/>
        </w:rPr>
        <w:t>●  חכירה מהוונת - תשלום מראש של דמי החכירה, המייתר תשלומי</w:t>
      </w:r>
      <w:r>
        <w:rPr>
          <w:color w:val="5B637B"/>
          <w:sz w:val="20"/>
          <w:rtl/>
          <w:cs/>
        </w:rPr>
        <w:t>ם שוטפים נוספים</w:t>
      </w:r>
    </w:p>
    <w:p w14:paraId="7A036C2C" w14:textId="77777777" w:rsidR="00923AF2" w:rsidRDefault="00D1612F">
      <w:pPr>
        <w:bidi/>
        <w:spacing w:before="160" w:after="60"/>
      </w:pPr>
      <w:r>
        <w:rPr>
          <w:b/>
          <w:color w:val="9C7A12"/>
          <w:sz w:val="21"/>
          <w:rtl/>
          <w:cs/>
        </w:rPr>
        <w:t>הרחבה:</w:t>
      </w:r>
    </w:p>
    <w:p w14:paraId="7059D6E2" w14:textId="77777777" w:rsidR="00923AF2" w:rsidRDefault="00D1612F">
      <w:pPr>
        <w:bidi/>
        <w:spacing w:after="160"/>
      </w:pPr>
      <w:r>
        <w:rPr>
          <w:color w:val="262B40"/>
          <w:rtl/>
          <w:cs/>
        </w:rPr>
        <w:t>חוזה חכירה מעניק למחזיק בקרקע זכות שימוש בה לתקופה ארוכה, שלרוב נהוגה בישראל בת 49 שנה, ובמקרים רבים בליווי אופציית הארכה לתקופה נוספת.</w:t>
      </w:r>
    </w:p>
    <w:p w14:paraId="41958287" w14:textId="77777777" w:rsidR="00923AF2" w:rsidRDefault="00D1612F">
      <w:pPr>
        <w:bidi/>
        <w:spacing w:after="160"/>
      </w:pPr>
      <w:r>
        <w:rPr>
          <w:color w:val="262B40"/>
          <w:rtl/>
          <w:cs/>
        </w:rPr>
        <w:lastRenderedPageBreak/>
        <w:t xml:space="preserve">ניתן להבחין בין חכירה רגילה, שבה משולמים דמי חכירה שוטפים, לבין חכירה מהוונת - שבה משולם מראש </w:t>
      </w:r>
      <w:r>
        <w:rPr>
          <w:color w:val="262B40"/>
          <w:rtl/>
          <w:cs/>
        </w:rPr>
        <w:t>תשלום חד-פעמי הפוטר את המחזיק מתשלומים שוטפים נוספים בגין דמי החכירה למשך תקופת ההיוון.</w:t>
      </w:r>
    </w:p>
    <w:p w14:paraId="1FBD5A93" w14:textId="77777777" w:rsidR="00923AF2" w:rsidRDefault="00D1612F">
      <w:pPr>
        <w:keepNext/>
        <w:bidi/>
        <w:spacing w:before="280" w:after="160"/>
      </w:pPr>
      <w:r>
        <w:rPr>
          <w:b/>
          <w:color w:val="1E2761"/>
          <w:sz w:val="34"/>
          <w:rtl/>
          <w:cs/>
        </w:rPr>
        <w:t>5.4  דמי הסכמה, היוון והיתר</w:t>
      </w:r>
    </w:p>
    <w:p w14:paraId="3E487199" w14:textId="77777777" w:rsidR="00923AF2" w:rsidRDefault="00D1612F">
      <w:pPr>
        <w:bidi/>
        <w:spacing w:after="60"/>
      </w:pPr>
      <w:r>
        <w:rPr>
          <w:b/>
          <w:color w:val="9C7A12"/>
          <w:sz w:val="21"/>
          <w:rtl/>
          <w:cs/>
        </w:rPr>
        <w:t>תקציר מהמצגה:</w:t>
      </w:r>
    </w:p>
    <w:p w14:paraId="7C3ADD42" w14:textId="77777777" w:rsidR="00923AF2" w:rsidRDefault="00D1612F">
      <w:pPr>
        <w:bidi/>
        <w:spacing w:after="100"/>
        <w:ind w:right="454" w:hanging="454"/>
      </w:pPr>
      <w:r>
        <w:rPr>
          <w:color w:val="5B637B"/>
          <w:sz w:val="20"/>
          <w:rtl/>
          <w:cs/>
        </w:rPr>
        <w:t>●  דמי הסכמה - תשלום לרמ"י עבור אישור העברת זכויות חכירה לצד ג'</w:t>
      </w:r>
    </w:p>
    <w:p w14:paraId="794735A5" w14:textId="77777777" w:rsidR="00923AF2" w:rsidRDefault="00D1612F">
      <w:pPr>
        <w:bidi/>
        <w:spacing w:after="100"/>
        <w:ind w:right="454" w:hanging="454"/>
      </w:pPr>
      <w:r>
        <w:rPr>
          <w:color w:val="5B637B"/>
          <w:sz w:val="20"/>
          <w:rtl/>
          <w:cs/>
        </w:rPr>
        <w:t>●  דמי היוון - תשלום לרכישת זכויות החכירה לתקופה נוספת מראש</w:t>
      </w:r>
    </w:p>
    <w:p w14:paraId="3BE1E0C5" w14:textId="77777777" w:rsidR="00923AF2" w:rsidRDefault="00D1612F">
      <w:pPr>
        <w:bidi/>
        <w:spacing w:after="100"/>
        <w:ind w:right="454" w:hanging="454"/>
      </w:pPr>
      <w:r>
        <w:rPr>
          <w:color w:val="5B637B"/>
          <w:sz w:val="20"/>
          <w:rtl/>
          <w:cs/>
        </w:rPr>
        <w:t xml:space="preserve">● </w:t>
      </w:r>
      <w:r>
        <w:rPr>
          <w:color w:val="5B637B"/>
          <w:sz w:val="20"/>
          <w:rtl/>
          <w:cs/>
        </w:rPr>
        <w:t xml:space="preserve"> דמי היתר - תשלום עבור שינוי ניצול הקרקע או תוספת בנייה</w:t>
      </w:r>
    </w:p>
    <w:p w14:paraId="6378B9B6" w14:textId="77777777" w:rsidR="00923AF2" w:rsidRDefault="00D1612F">
      <w:pPr>
        <w:bidi/>
        <w:spacing w:before="160" w:after="60"/>
      </w:pPr>
      <w:r>
        <w:rPr>
          <w:b/>
          <w:color w:val="9C7A12"/>
          <w:sz w:val="21"/>
          <w:rtl/>
          <w:cs/>
        </w:rPr>
        <w:t>הרחבה:</w:t>
      </w:r>
    </w:p>
    <w:p w14:paraId="29795449" w14:textId="77777777" w:rsidR="00923AF2" w:rsidRDefault="00D1612F">
      <w:pPr>
        <w:bidi/>
        <w:spacing w:after="160"/>
      </w:pPr>
      <w:r>
        <w:rPr>
          <w:color w:val="262B40"/>
          <w:rtl/>
          <w:cs/>
        </w:rPr>
        <w:t>דמי הסכמה הם תשלום הנדרש מהמחזיק בקרקע לרמ"י, עבור אישור העברת זכויות החכירה לצד שלישי - למשל, כאשר חוכר מבקש למכור את זכויותיו לקונה.</w:t>
      </w:r>
    </w:p>
    <w:p w14:paraId="2EA32DD7" w14:textId="77777777" w:rsidR="00923AF2" w:rsidRDefault="00D1612F">
      <w:pPr>
        <w:bidi/>
        <w:spacing w:after="160"/>
      </w:pPr>
      <w:r>
        <w:rPr>
          <w:color w:val="262B40"/>
          <w:rtl/>
          <w:cs/>
        </w:rPr>
        <w:t>דמי היוון, מנגד, הם תשלום הנדרש לרכישת זכויות החכירה לתקופ</w:t>
      </w:r>
      <w:r>
        <w:rPr>
          <w:color w:val="262B40"/>
          <w:rtl/>
          <w:cs/>
        </w:rPr>
        <w:t>ה נוספת מראש, באופן שחוסך תשלומים שוטפים עתידיים. דמי היתר הם תשלום הנדרש עבור שינוי ניצול הקרקע, או עבור תוספת בנייה החורגת מהמוסכם בחוזה החכירה המקורי.</w:t>
      </w:r>
    </w:p>
    <w:p w14:paraId="45226939" w14:textId="77777777" w:rsidR="00923AF2" w:rsidRDefault="00D1612F">
      <w:pPr>
        <w:keepNext/>
        <w:bidi/>
        <w:spacing w:before="280" w:after="160"/>
      </w:pPr>
      <w:r>
        <w:rPr>
          <w:b/>
          <w:color w:val="1E2761"/>
          <w:sz w:val="34"/>
          <w:rtl/>
          <w:cs/>
        </w:rPr>
        <w:t>5.5  העברת זכויות וזכויות חקלאיות</w:t>
      </w:r>
    </w:p>
    <w:p w14:paraId="542B7A8F" w14:textId="77777777" w:rsidR="00923AF2" w:rsidRDefault="00D1612F">
      <w:pPr>
        <w:bidi/>
        <w:spacing w:after="60"/>
      </w:pPr>
      <w:r>
        <w:rPr>
          <w:b/>
          <w:color w:val="9C7A12"/>
          <w:sz w:val="21"/>
          <w:rtl/>
          <w:cs/>
        </w:rPr>
        <w:t>תקציר מהמצגה:</w:t>
      </w:r>
    </w:p>
    <w:p w14:paraId="2309AB66" w14:textId="77777777" w:rsidR="00923AF2" w:rsidRDefault="00D1612F">
      <w:pPr>
        <w:bidi/>
        <w:spacing w:after="100"/>
        <w:ind w:right="454" w:hanging="454"/>
      </w:pPr>
      <w:r>
        <w:rPr>
          <w:color w:val="5B637B"/>
          <w:sz w:val="20"/>
          <w:rtl/>
          <w:cs/>
        </w:rPr>
        <w:t>●  הליך מובנה להעברת זכויות במגורים בקרקע עירונית בניה</w:t>
      </w:r>
      <w:r>
        <w:rPr>
          <w:color w:val="5B637B"/>
          <w:sz w:val="20"/>
          <w:rtl/>
          <w:cs/>
        </w:rPr>
        <w:t>ול רמ"י</w:t>
      </w:r>
    </w:p>
    <w:p w14:paraId="45012DAA" w14:textId="77777777" w:rsidR="00923AF2" w:rsidRDefault="00D1612F">
      <w:pPr>
        <w:bidi/>
        <w:spacing w:after="100"/>
        <w:ind w:right="454" w:hanging="454"/>
      </w:pPr>
      <w:r>
        <w:rPr>
          <w:color w:val="5B637B"/>
          <w:sz w:val="20"/>
          <w:rtl/>
          <w:cs/>
        </w:rPr>
        <w:t>●  זכויות ביישובים חקלאיים - מושג ה'נחלה' וה'משבצת', שימושים חורגים בקרקע חקלאית</w:t>
      </w:r>
    </w:p>
    <w:p w14:paraId="5941A2C8" w14:textId="77777777" w:rsidR="00923AF2" w:rsidRDefault="00D1612F">
      <w:pPr>
        <w:bidi/>
        <w:spacing w:before="160" w:after="60"/>
      </w:pPr>
      <w:r>
        <w:rPr>
          <w:b/>
          <w:color w:val="9C7A12"/>
          <w:sz w:val="21"/>
          <w:rtl/>
          <w:cs/>
        </w:rPr>
        <w:t>הרחבה:</w:t>
      </w:r>
    </w:p>
    <w:p w14:paraId="460EAC32" w14:textId="77777777" w:rsidR="00923AF2" w:rsidRDefault="00D1612F">
      <w:pPr>
        <w:bidi/>
        <w:spacing w:after="160"/>
      </w:pPr>
      <w:r>
        <w:rPr>
          <w:color w:val="262B40"/>
          <w:rtl/>
          <w:cs/>
        </w:rPr>
        <w:t>קיים הליך מובנה ומוסדר להעברת זכויות במגורים על קרקע עירונית המנוהלת בידי רמ"י, הכולל בדיקת התאמה לתנאי החוזה ותשלום דמי ההסכמה הרלוונטיים.</w:t>
      </w:r>
    </w:p>
    <w:p w14:paraId="3BF0D654" w14:textId="77777777" w:rsidR="00923AF2" w:rsidRDefault="00D1612F">
      <w:pPr>
        <w:bidi/>
        <w:spacing w:after="160"/>
      </w:pPr>
      <w:r>
        <w:rPr>
          <w:color w:val="262B40"/>
          <w:rtl/>
          <w:cs/>
        </w:rPr>
        <w:t>ביישובים חקלאיים קיי</w:t>
      </w:r>
      <w:r>
        <w:rPr>
          <w:color w:val="262B40"/>
          <w:rtl/>
          <w:cs/>
        </w:rPr>
        <w:t>מת מערכת זכויות שונה ומורכבת יותר, המבוססת על מושגים כגון "נחלה" (יחידת הקרקע המוקצית למשק חקלאי) ו"משבצת" (שטח הקרקע הכולל המוקצה ליישוב), וכן הסדרים מיוחדים החלים על שימושים חורגים בקרקע חקלאית.</w:t>
      </w:r>
    </w:p>
    <w:p w14:paraId="215B1807" w14:textId="77777777" w:rsidR="00923AF2" w:rsidRDefault="00D1612F">
      <w:pPr>
        <w:bidi/>
        <w:spacing w:before="240" w:after="80"/>
      </w:pPr>
      <w:r>
        <w:rPr>
          <w:b/>
          <w:color w:val="1E2761"/>
          <w:sz w:val="23"/>
          <w:rtl/>
          <w:cs/>
        </w:rPr>
        <w:t>מילון מונחים - מודול 5:</w:t>
      </w:r>
    </w:p>
    <w:tbl>
      <w:tblPr>
        <w:tblStyle w:val="aff2"/>
        <w:bidiVisual/>
        <w:tblW w:w="0" w:type="auto"/>
        <w:jc w:val="center"/>
        <w:tblLook w:val="04A0" w:firstRow="1" w:lastRow="0" w:firstColumn="1" w:lastColumn="0" w:noHBand="0" w:noVBand="1"/>
      </w:tblPr>
      <w:tblGrid>
        <w:gridCol w:w="2268"/>
        <w:gridCol w:w="7087"/>
      </w:tblGrid>
      <w:tr w:rsidR="00923AF2" w14:paraId="5B57DEF4" w14:textId="77777777">
        <w:trPr>
          <w:jc w:val="center"/>
        </w:trPr>
        <w:tc>
          <w:tcPr>
            <w:tcW w:w="2268" w:type="dxa"/>
            <w:shd w:val="clear" w:color="auto" w:fill="1E2761"/>
          </w:tcPr>
          <w:p w14:paraId="3EB59145" w14:textId="77777777" w:rsidR="00923AF2" w:rsidRDefault="00D1612F">
            <w:pPr>
              <w:bidi/>
            </w:pPr>
            <w:r>
              <w:rPr>
                <w:b/>
                <w:color w:val="FFFFFF"/>
                <w:sz w:val="21"/>
                <w:rtl/>
                <w:cs/>
              </w:rPr>
              <w:t>מונח</w:t>
            </w:r>
          </w:p>
        </w:tc>
        <w:tc>
          <w:tcPr>
            <w:tcW w:w="7087" w:type="dxa"/>
            <w:shd w:val="clear" w:color="auto" w:fill="1E2761"/>
          </w:tcPr>
          <w:p w14:paraId="5692DDE8" w14:textId="77777777" w:rsidR="00923AF2" w:rsidRDefault="00D1612F">
            <w:pPr>
              <w:bidi/>
            </w:pPr>
            <w:r>
              <w:rPr>
                <w:b/>
                <w:color w:val="FFFFFF"/>
                <w:sz w:val="21"/>
                <w:rtl/>
                <w:cs/>
              </w:rPr>
              <w:t>הגדרה</w:t>
            </w:r>
          </w:p>
        </w:tc>
      </w:tr>
      <w:tr w:rsidR="00923AF2" w14:paraId="5683D11A" w14:textId="77777777">
        <w:trPr>
          <w:jc w:val="center"/>
        </w:trPr>
        <w:tc>
          <w:tcPr>
            <w:tcW w:w="2268" w:type="dxa"/>
          </w:tcPr>
          <w:p w14:paraId="55111007" w14:textId="77777777" w:rsidR="00923AF2" w:rsidRDefault="00D1612F">
            <w:pPr>
              <w:bidi/>
            </w:pPr>
            <w:r>
              <w:rPr>
                <w:color w:val="262B40"/>
                <w:sz w:val="21"/>
                <w:rtl/>
                <w:cs/>
              </w:rPr>
              <w:t>רמ"י</w:t>
            </w:r>
          </w:p>
        </w:tc>
        <w:tc>
          <w:tcPr>
            <w:tcW w:w="7087" w:type="dxa"/>
          </w:tcPr>
          <w:p w14:paraId="0AA0D123" w14:textId="77777777" w:rsidR="00923AF2" w:rsidRDefault="00D1612F">
            <w:pPr>
              <w:bidi/>
            </w:pPr>
            <w:r>
              <w:rPr>
                <w:color w:val="262B40"/>
                <w:sz w:val="21"/>
                <w:rtl/>
                <w:cs/>
              </w:rPr>
              <w:t xml:space="preserve">רשות מקרקעי </w:t>
            </w:r>
            <w:r>
              <w:rPr>
                <w:color w:val="262B40"/>
                <w:sz w:val="21"/>
                <w:rtl/>
                <w:cs/>
              </w:rPr>
              <w:t>ישראל - מנהלת את מקרקעי המדינה</w:t>
            </w:r>
          </w:p>
        </w:tc>
      </w:tr>
      <w:tr w:rsidR="00923AF2" w14:paraId="6276F96F" w14:textId="77777777">
        <w:trPr>
          <w:jc w:val="center"/>
        </w:trPr>
        <w:tc>
          <w:tcPr>
            <w:tcW w:w="2268" w:type="dxa"/>
            <w:shd w:val="clear" w:color="auto" w:fill="F1F4FB"/>
          </w:tcPr>
          <w:p w14:paraId="19F9C4CA" w14:textId="77777777" w:rsidR="00923AF2" w:rsidRDefault="00D1612F">
            <w:pPr>
              <w:bidi/>
            </w:pPr>
            <w:r>
              <w:rPr>
                <w:color w:val="262B40"/>
                <w:sz w:val="21"/>
                <w:rtl/>
                <w:cs/>
              </w:rPr>
              <w:t>חכירה מהוונת</w:t>
            </w:r>
          </w:p>
        </w:tc>
        <w:tc>
          <w:tcPr>
            <w:tcW w:w="7087" w:type="dxa"/>
            <w:shd w:val="clear" w:color="auto" w:fill="F1F4FB"/>
          </w:tcPr>
          <w:p w14:paraId="1DFF33E7" w14:textId="77777777" w:rsidR="00923AF2" w:rsidRDefault="00D1612F">
            <w:pPr>
              <w:bidi/>
            </w:pPr>
            <w:r>
              <w:rPr>
                <w:color w:val="262B40"/>
                <w:sz w:val="21"/>
                <w:rtl/>
                <w:cs/>
              </w:rPr>
              <w:t>תשלום חד-פעמי מראש הפוטר מתשלומים שוטפים בגין חכירה</w:t>
            </w:r>
          </w:p>
        </w:tc>
      </w:tr>
      <w:tr w:rsidR="00923AF2" w14:paraId="614386FE" w14:textId="77777777">
        <w:trPr>
          <w:jc w:val="center"/>
        </w:trPr>
        <w:tc>
          <w:tcPr>
            <w:tcW w:w="2268" w:type="dxa"/>
          </w:tcPr>
          <w:p w14:paraId="094C1356" w14:textId="77777777" w:rsidR="00923AF2" w:rsidRDefault="00D1612F">
            <w:pPr>
              <w:bidi/>
            </w:pPr>
            <w:r>
              <w:rPr>
                <w:color w:val="262B40"/>
                <w:sz w:val="21"/>
                <w:rtl/>
                <w:cs/>
              </w:rPr>
              <w:t>דמי הסכמה</w:t>
            </w:r>
          </w:p>
        </w:tc>
        <w:tc>
          <w:tcPr>
            <w:tcW w:w="7087" w:type="dxa"/>
          </w:tcPr>
          <w:p w14:paraId="468E6EF5" w14:textId="77777777" w:rsidR="00923AF2" w:rsidRDefault="00D1612F">
            <w:pPr>
              <w:bidi/>
            </w:pPr>
            <w:r>
              <w:rPr>
                <w:color w:val="262B40"/>
                <w:sz w:val="21"/>
                <w:rtl/>
                <w:cs/>
              </w:rPr>
              <w:t>תשלום לרמ"י הנדרש לאישור העברת זכויות חכירה</w:t>
            </w:r>
          </w:p>
        </w:tc>
      </w:tr>
    </w:tbl>
    <w:p w14:paraId="769E9DE1" w14:textId="77777777" w:rsidR="00923AF2" w:rsidRDefault="00D1612F">
      <w:r>
        <w:br w:type="page"/>
      </w:r>
    </w:p>
    <w:p w14:paraId="3E1BB840" w14:textId="77777777" w:rsidR="00923AF2" w:rsidRDefault="00D1612F">
      <w:pPr>
        <w:keepNext/>
        <w:pBdr>
          <w:bottom w:val="single" w:sz="8" w:space="4" w:color="1E2761"/>
        </w:pBdr>
        <w:bidi/>
        <w:spacing w:before="280" w:after="160"/>
      </w:pPr>
      <w:r>
        <w:rPr>
          <w:b/>
          <w:color w:val="1E2761"/>
          <w:sz w:val="44"/>
          <w:rtl/>
          <w:cs/>
        </w:rPr>
        <w:lastRenderedPageBreak/>
        <w:t>מודול 6: תכנון ובניה</w:t>
      </w:r>
    </w:p>
    <w:p w14:paraId="48783E4D" w14:textId="77777777" w:rsidR="00923AF2" w:rsidRDefault="00D1612F">
      <w:pPr>
        <w:bidi/>
        <w:spacing w:after="40"/>
      </w:pPr>
      <w:r>
        <w:rPr>
          <w:b/>
          <w:color w:val="1E2761"/>
          <w:sz w:val="23"/>
          <w:rtl/>
          <w:cs/>
        </w:rPr>
        <w:t>מקורות חוק עיקריים:</w:t>
      </w:r>
    </w:p>
    <w:p w14:paraId="47FADBA6" w14:textId="77777777" w:rsidR="00923AF2" w:rsidRDefault="00D1612F">
      <w:pPr>
        <w:bidi/>
        <w:spacing w:after="100"/>
        <w:ind w:right="510" w:hanging="510"/>
      </w:pPr>
      <w:r>
        <w:rPr>
          <w:color w:val="5B637B"/>
          <w:sz w:val="21"/>
          <w:rtl/>
          <w:cs/>
        </w:rPr>
        <w:t>●  מוסדות תכנון, היררכיית תכניות והיתרי בניה</w:t>
      </w:r>
    </w:p>
    <w:p w14:paraId="7DC95AAC" w14:textId="77777777" w:rsidR="00923AF2" w:rsidRDefault="00D1612F">
      <w:pPr>
        <w:bidi/>
        <w:spacing w:after="100"/>
        <w:ind w:right="510" w:hanging="510"/>
      </w:pPr>
      <w:r>
        <w:rPr>
          <w:color w:val="5B637B"/>
          <w:sz w:val="21"/>
          <w:rtl/>
          <w:cs/>
        </w:rPr>
        <w:t xml:space="preserve">●  הפקעה </w:t>
      </w:r>
      <w:r>
        <w:rPr>
          <w:color w:val="5B637B"/>
          <w:sz w:val="21"/>
          <w:rtl/>
          <w:cs/>
        </w:rPr>
        <w:t>והיטל השבחה</w:t>
      </w:r>
    </w:p>
    <w:p w14:paraId="30A883DA" w14:textId="77777777" w:rsidR="00923AF2" w:rsidRDefault="00D1612F">
      <w:pPr>
        <w:bidi/>
        <w:spacing w:before="160" w:after="40"/>
      </w:pPr>
      <w:r>
        <w:rPr>
          <w:b/>
          <w:color w:val="1E2761"/>
          <w:sz w:val="23"/>
          <w:rtl/>
          <w:cs/>
        </w:rPr>
        <w:t>מטרות למידה למודול זה:</w:t>
      </w:r>
    </w:p>
    <w:p w14:paraId="4BD71657" w14:textId="77777777" w:rsidR="00923AF2" w:rsidRDefault="00D1612F">
      <w:pPr>
        <w:bidi/>
        <w:spacing w:after="100"/>
        <w:ind w:right="510" w:hanging="510"/>
      </w:pPr>
      <w:r>
        <w:rPr>
          <w:color w:val="262B40"/>
          <w:sz w:val="21"/>
          <w:rtl/>
          <w:cs/>
        </w:rPr>
        <w:t>●  להכיר את מוסדות התכנון והבניה ואת תפקידיהם</w:t>
      </w:r>
    </w:p>
    <w:p w14:paraId="1580E0C6" w14:textId="77777777" w:rsidR="00923AF2" w:rsidRDefault="00D1612F">
      <w:pPr>
        <w:bidi/>
        <w:spacing w:after="100"/>
        <w:ind w:right="510" w:hanging="510"/>
      </w:pPr>
      <w:r>
        <w:rPr>
          <w:color w:val="262B40"/>
          <w:sz w:val="21"/>
          <w:rtl/>
          <w:cs/>
        </w:rPr>
        <w:t>●  להבין את היררכיית התכניות החלות על נכס</w:t>
      </w:r>
    </w:p>
    <w:p w14:paraId="0C3BC541" w14:textId="77777777" w:rsidR="00923AF2" w:rsidRDefault="00D1612F">
      <w:pPr>
        <w:bidi/>
        <w:spacing w:after="100"/>
        <w:ind w:right="510" w:hanging="510"/>
      </w:pPr>
      <w:r>
        <w:rPr>
          <w:color w:val="262B40"/>
          <w:sz w:val="21"/>
          <w:rtl/>
          <w:cs/>
        </w:rPr>
        <w:t>●  להכיר את עקרונות תמ"א 38 ואת מושגי ה"הקלה" וה"שימוש החורג"</w:t>
      </w:r>
    </w:p>
    <w:p w14:paraId="6C0B005D" w14:textId="77777777" w:rsidR="00923AF2" w:rsidRDefault="00D1612F">
      <w:pPr>
        <w:bidi/>
        <w:spacing w:after="100"/>
        <w:ind w:right="510" w:hanging="510"/>
      </w:pPr>
      <w:r>
        <w:rPr>
          <w:color w:val="262B40"/>
          <w:sz w:val="21"/>
          <w:rtl/>
          <w:cs/>
        </w:rPr>
        <w:t>●  להבין את עקרונות ההפקעה והיטל ההשבחה</w:t>
      </w:r>
    </w:p>
    <w:p w14:paraId="7D19E100" w14:textId="77777777" w:rsidR="00923AF2" w:rsidRDefault="00923AF2">
      <w:pPr>
        <w:pBdr>
          <w:bottom w:val="single" w:sz="6" w:space="1" w:color="C9A227"/>
        </w:pBdr>
      </w:pPr>
    </w:p>
    <w:p w14:paraId="64D9A885" w14:textId="77777777" w:rsidR="00923AF2" w:rsidRDefault="00D1612F">
      <w:pPr>
        <w:keepNext/>
        <w:bidi/>
        <w:spacing w:before="280" w:after="160"/>
      </w:pPr>
      <w:r>
        <w:rPr>
          <w:b/>
          <w:color w:val="1E2761"/>
          <w:sz w:val="34"/>
          <w:rtl/>
          <w:cs/>
        </w:rPr>
        <w:t>6.1  מוסדות התכנון</w:t>
      </w:r>
    </w:p>
    <w:p w14:paraId="0D22E956" w14:textId="77777777" w:rsidR="00923AF2" w:rsidRDefault="00D1612F">
      <w:pPr>
        <w:bidi/>
        <w:spacing w:after="60"/>
      </w:pPr>
      <w:r>
        <w:rPr>
          <w:b/>
          <w:color w:val="9C7A12"/>
          <w:sz w:val="21"/>
          <w:rtl/>
          <w:cs/>
        </w:rPr>
        <w:t>תקציר מהמצג</w:t>
      </w:r>
      <w:r>
        <w:rPr>
          <w:b/>
          <w:color w:val="9C7A12"/>
          <w:sz w:val="21"/>
          <w:rtl/>
          <w:cs/>
        </w:rPr>
        <w:t>ה:</w:t>
      </w:r>
    </w:p>
    <w:p w14:paraId="0F5E34C1" w14:textId="77777777" w:rsidR="00923AF2" w:rsidRDefault="00D1612F">
      <w:pPr>
        <w:bidi/>
        <w:spacing w:after="100"/>
        <w:ind w:right="454" w:hanging="454"/>
      </w:pPr>
      <w:r>
        <w:rPr>
          <w:color w:val="5B637B"/>
          <w:sz w:val="20"/>
          <w:rtl/>
          <w:cs/>
        </w:rPr>
        <w:t>●  המועצה הארצית לתכנון ולבניה - הדרג העליון במערכת התכנון</w:t>
      </w:r>
    </w:p>
    <w:p w14:paraId="2C1A7F8B" w14:textId="77777777" w:rsidR="00923AF2" w:rsidRDefault="00D1612F">
      <w:pPr>
        <w:bidi/>
        <w:spacing w:after="100"/>
        <w:ind w:right="454" w:hanging="454"/>
      </w:pPr>
      <w:r>
        <w:rPr>
          <w:color w:val="5B637B"/>
          <w:sz w:val="20"/>
          <w:rtl/>
          <w:cs/>
        </w:rPr>
        <w:t>●  ועדה מחוזית - מאשרת תכניות מתאר מחוזיות ותכניות מפורטות בעלות היקף משמעותי</w:t>
      </w:r>
    </w:p>
    <w:p w14:paraId="0F9BD084" w14:textId="77777777" w:rsidR="00923AF2" w:rsidRDefault="00D1612F">
      <w:pPr>
        <w:bidi/>
        <w:spacing w:after="100"/>
        <w:ind w:right="454" w:hanging="454"/>
      </w:pPr>
      <w:r>
        <w:rPr>
          <w:color w:val="5B637B"/>
          <w:sz w:val="20"/>
          <w:rtl/>
          <w:cs/>
        </w:rPr>
        <w:t>●  ועדה מקומית / מרחבית - מטפלת בהיתרי בניה ובתכניות מקומיות</w:t>
      </w:r>
    </w:p>
    <w:p w14:paraId="679B0356" w14:textId="77777777" w:rsidR="00923AF2" w:rsidRDefault="00D1612F">
      <w:pPr>
        <w:bidi/>
        <w:spacing w:after="100"/>
        <w:ind w:right="454" w:hanging="454"/>
      </w:pPr>
      <w:r>
        <w:rPr>
          <w:color w:val="5B637B"/>
          <w:sz w:val="20"/>
          <w:rtl/>
          <w:cs/>
        </w:rPr>
        <w:t xml:space="preserve">●  ועדת ערר לפיצויים והיטל השבחה - דנה בעררים על </w:t>
      </w:r>
      <w:r>
        <w:rPr>
          <w:color w:val="5B637B"/>
          <w:sz w:val="20"/>
          <w:rtl/>
          <w:cs/>
        </w:rPr>
        <w:t>קביעות הוועדות</w:t>
      </w:r>
    </w:p>
    <w:p w14:paraId="40DBDA9A" w14:textId="77777777" w:rsidR="00923AF2" w:rsidRDefault="00D1612F">
      <w:pPr>
        <w:bidi/>
        <w:spacing w:before="160" w:after="60"/>
      </w:pPr>
      <w:r>
        <w:rPr>
          <w:b/>
          <w:color w:val="9C7A12"/>
          <w:sz w:val="21"/>
          <w:rtl/>
          <w:cs/>
        </w:rPr>
        <w:t>הרחבה:</w:t>
      </w:r>
    </w:p>
    <w:p w14:paraId="4D5E100D" w14:textId="77777777" w:rsidR="00923AF2" w:rsidRDefault="00D1612F">
      <w:pPr>
        <w:bidi/>
        <w:spacing w:after="160"/>
      </w:pPr>
      <w:r>
        <w:rPr>
          <w:color w:val="262B40"/>
          <w:rtl/>
          <w:cs/>
        </w:rPr>
        <w:t>מערך התכנון והבניה בישראל בנוי בהיררכיה של מוסדות. בראש הפירמידה עומדת המועצה הארצית לתכנון ולבניה, הדרג העליון במערכת, האחראי על מדיניות התכנון הארצית.</w:t>
      </w:r>
    </w:p>
    <w:p w14:paraId="2C9A8EDA" w14:textId="77777777" w:rsidR="00923AF2" w:rsidRDefault="00D1612F">
      <w:pPr>
        <w:bidi/>
        <w:spacing w:after="160"/>
      </w:pPr>
      <w:r>
        <w:rPr>
          <w:color w:val="262B40"/>
          <w:rtl/>
          <w:cs/>
        </w:rPr>
        <w:t xml:space="preserve">מתחתיה פועלת הוועדה המחוזית, המאשרת תכניות מתאר מחוזיות ותכניות מפורטות </w:t>
      </w:r>
      <w:r>
        <w:rPr>
          <w:color w:val="262B40"/>
          <w:rtl/>
          <w:cs/>
        </w:rPr>
        <w:t>בעלות היקף משמעותי, ואילו הוועדה המקומית או המרחבית מטפלת בהיתרי בניה ובתכניות מקומיות בהיקף יומיומי יותר. ועדת ערר לפיצויים ולהיטל השבחה דנה בעררים על קביעות הוועדות בנושאים אלו.</w:t>
      </w:r>
    </w:p>
    <w:p w14:paraId="406709A7" w14:textId="77777777" w:rsidR="00923AF2" w:rsidRDefault="00D1612F">
      <w:pPr>
        <w:keepNext/>
        <w:bidi/>
        <w:spacing w:before="280" w:after="160"/>
      </w:pPr>
      <w:r>
        <w:rPr>
          <w:b/>
          <w:color w:val="1E2761"/>
          <w:sz w:val="34"/>
          <w:rtl/>
          <w:cs/>
        </w:rPr>
        <w:t>6.2  היררכיית תכניות בניה</w:t>
      </w:r>
    </w:p>
    <w:p w14:paraId="4BEA17F2" w14:textId="77777777" w:rsidR="00923AF2" w:rsidRDefault="00D1612F">
      <w:pPr>
        <w:bidi/>
        <w:spacing w:after="60"/>
      </w:pPr>
      <w:r>
        <w:rPr>
          <w:b/>
          <w:color w:val="9C7A12"/>
          <w:sz w:val="21"/>
          <w:rtl/>
          <w:cs/>
        </w:rPr>
        <w:t>תקציר מהמצגה:</w:t>
      </w:r>
    </w:p>
    <w:p w14:paraId="6EA5754E" w14:textId="77777777" w:rsidR="00923AF2" w:rsidRDefault="00D1612F">
      <w:pPr>
        <w:bidi/>
        <w:spacing w:after="100"/>
        <w:ind w:right="454" w:hanging="454"/>
      </w:pPr>
      <w:r>
        <w:rPr>
          <w:color w:val="5B637B"/>
          <w:sz w:val="20"/>
          <w:rtl/>
          <w:cs/>
        </w:rPr>
        <w:t xml:space="preserve">●  תכנית מתאר ארצית ("תמ"א") - הדרג </w:t>
      </w:r>
      <w:r>
        <w:rPr>
          <w:color w:val="5B637B"/>
          <w:sz w:val="20"/>
          <w:rtl/>
          <w:cs/>
        </w:rPr>
        <w:t>העליון</w:t>
      </w:r>
    </w:p>
    <w:p w14:paraId="5C921BBC" w14:textId="77777777" w:rsidR="00923AF2" w:rsidRDefault="00D1612F">
      <w:pPr>
        <w:bidi/>
        <w:spacing w:after="100"/>
        <w:ind w:right="454" w:hanging="454"/>
      </w:pPr>
      <w:r>
        <w:rPr>
          <w:color w:val="5B637B"/>
          <w:sz w:val="20"/>
          <w:rtl/>
          <w:cs/>
        </w:rPr>
        <w:t>●  תכנית מתאר מחוזית ("תמ"מ")</w:t>
      </w:r>
    </w:p>
    <w:p w14:paraId="6C3ED270" w14:textId="77777777" w:rsidR="00923AF2" w:rsidRDefault="00D1612F">
      <w:pPr>
        <w:bidi/>
        <w:spacing w:after="100"/>
        <w:ind w:right="454" w:hanging="454"/>
      </w:pPr>
      <w:r>
        <w:rPr>
          <w:color w:val="5B637B"/>
          <w:sz w:val="20"/>
          <w:rtl/>
          <w:cs/>
        </w:rPr>
        <w:t>●  תכנית מתאר מקומית ותכנית מפורטת - הדרג היישומי הקרוב לנכס</w:t>
      </w:r>
    </w:p>
    <w:p w14:paraId="411BF60B" w14:textId="77777777" w:rsidR="00923AF2" w:rsidRDefault="00D1612F">
      <w:pPr>
        <w:bidi/>
        <w:spacing w:before="160" w:after="60"/>
      </w:pPr>
      <w:r>
        <w:rPr>
          <w:b/>
          <w:color w:val="9C7A12"/>
          <w:sz w:val="21"/>
          <w:rtl/>
          <w:cs/>
        </w:rPr>
        <w:t>הרחבה:</w:t>
      </w:r>
    </w:p>
    <w:p w14:paraId="68BAD870" w14:textId="77777777" w:rsidR="00923AF2" w:rsidRDefault="00D1612F">
      <w:pPr>
        <w:bidi/>
        <w:spacing w:after="160"/>
      </w:pPr>
      <w:r>
        <w:rPr>
          <w:color w:val="262B40"/>
          <w:rtl/>
          <w:cs/>
        </w:rPr>
        <w:t>תכניות הבניה החלות על נכס מסוים מאורגנות אף הן בהיררכיה. בראש ההיררכיה עומדת תכנית מתאר ארצית ("תמ"א"), המסדירה עקרונות תכנון ברמה הארצית הרחבה.</w:t>
      </w:r>
    </w:p>
    <w:p w14:paraId="630E35B9" w14:textId="77777777" w:rsidR="00923AF2" w:rsidRDefault="00D1612F">
      <w:pPr>
        <w:bidi/>
        <w:spacing w:after="160"/>
      </w:pPr>
      <w:r>
        <w:rPr>
          <w:color w:val="262B40"/>
          <w:rtl/>
          <w:cs/>
        </w:rPr>
        <w:t>מתחתיה</w:t>
      </w:r>
      <w:r>
        <w:rPr>
          <w:color w:val="262B40"/>
          <w:rtl/>
          <w:cs/>
        </w:rPr>
        <w:t xml:space="preserve"> נמצאת תכנית מתאר מחוזית ("תמ"מ"), ובדרג היישומי הקרוב ביותר לנכס הספציפי - תכנית מתאר מקומית ותכנית מפורטת, הקובעות את זכויות הבנייה ואת ההוראות התכנוניות הישימות בפועל לחלקה הנדונה.</w:t>
      </w:r>
    </w:p>
    <w:p w14:paraId="332FEFC5" w14:textId="77777777" w:rsidR="00923AF2" w:rsidRDefault="00D1612F">
      <w:pPr>
        <w:keepNext/>
        <w:bidi/>
        <w:spacing w:before="280" w:after="160"/>
      </w:pPr>
      <w:r>
        <w:rPr>
          <w:b/>
          <w:color w:val="1E2761"/>
          <w:sz w:val="34"/>
          <w:rtl/>
          <w:cs/>
        </w:rPr>
        <w:lastRenderedPageBreak/>
        <w:t>6.3  תמ"א 38</w:t>
      </w:r>
    </w:p>
    <w:p w14:paraId="510E322E" w14:textId="77777777" w:rsidR="00923AF2" w:rsidRDefault="00D1612F">
      <w:pPr>
        <w:bidi/>
        <w:spacing w:after="60"/>
      </w:pPr>
      <w:r>
        <w:rPr>
          <w:b/>
          <w:color w:val="9C7A12"/>
          <w:sz w:val="21"/>
          <w:rtl/>
          <w:cs/>
        </w:rPr>
        <w:t>תקציר מהמצגה:</w:t>
      </w:r>
    </w:p>
    <w:p w14:paraId="28A7F1D8" w14:textId="77777777" w:rsidR="00923AF2" w:rsidRDefault="00D1612F">
      <w:pPr>
        <w:bidi/>
        <w:spacing w:after="100"/>
        <w:ind w:right="454" w:hanging="454"/>
      </w:pPr>
      <w:r>
        <w:rPr>
          <w:color w:val="5B637B"/>
          <w:sz w:val="20"/>
          <w:rtl/>
          <w:cs/>
        </w:rPr>
        <w:t xml:space="preserve">●  תכנית מתאר ארצית לחיזוק מבנים קיימים מפני </w:t>
      </w:r>
      <w:r>
        <w:rPr>
          <w:color w:val="5B637B"/>
          <w:sz w:val="20"/>
          <w:rtl/>
          <w:cs/>
        </w:rPr>
        <w:t>רעידות אדמה</w:t>
      </w:r>
    </w:p>
    <w:p w14:paraId="4DF5AADC" w14:textId="77777777" w:rsidR="00923AF2" w:rsidRDefault="00D1612F">
      <w:pPr>
        <w:bidi/>
        <w:spacing w:after="100"/>
        <w:ind w:right="454" w:hanging="454"/>
      </w:pPr>
      <w:r>
        <w:rPr>
          <w:color w:val="5B637B"/>
          <w:sz w:val="20"/>
          <w:rtl/>
          <w:cs/>
        </w:rPr>
        <w:t>●  מתמרצת בעלי בתים ויזמים, בין היתר באמצעות הקצאת זכויות בנייה נוספות</w:t>
      </w:r>
    </w:p>
    <w:p w14:paraId="64A88705" w14:textId="77777777" w:rsidR="00923AF2" w:rsidRDefault="00D1612F">
      <w:pPr>
        <w:bidi/>
        <w:spacing w:before="160" w:after="60"/>
      </w:pPr>
      <w:r>
        <w:rPr>
          <w:b/>
          <w:color w:val="9C7A12"/>
          <w:sz w:val="21"/>
          <w:rtl/>
          <w:cs/>
        </w:rPr>
        <w:t>הרחבה:</w:t>
      </w:r>
    </w:p>
    <w:p w14:paraId="3050C780" w14:textId="77777777" w:rsidR="00923AF2" w:rsidRDefault="00D1612F">
      <w:pPr>
        <w:bidi/>
        <w:spacing w:after="160"/>
      </w:pPr>
      <w:r>
        <w:rPr>
          <w:color w:val="262B40"/>
          <w:rtl/>
          <w:cs/>
        </w:rPr>
        <w:t>תמ"א 38 היא תכנית מתאר ארצית שמטרתה חיזוק מבנים קיימים מפני רעידות אדמה, ונסקרה כבר במודול הקודם בהקשר של בתים משותפים.</w:t>
      </w:r>
    </w:p>
    <w:p w14:paraId="26023692" w14:textId="77777777" w:rsidR="00923AF2" w:rsidRDefault="00D1612F">
      <w:pPr>
        <w:bidi/>
        <w:spacing w:after="160"/>
      </w:pPr>
      <w:r>
        <w:rPr>
          <w:color w:val="262B40"/>
          <w:rtl/>
          <w:cs/>
        </w:rPr>
        <w:t xml:space="preserve">התכנית מתמרצת בעלי בתים ויזמים לבצע את עבודות </w:t>
      </w:r>
      <w:r>
        <w:rPr>
          <w:color w:val="262B40"/>
          <w:rtl/>
          <w:cs/>
        </w:rPr>
        <w:t>החיזוק, בין היתר באמצעות הקצאת זכויות בנייה נוספות שניתן לממש כתוספת לבניין הקיים, מה שיוצר תמריץ כלכלי ליזמים להשתתף בפרויקטים מסוג זה.</w:t>
      </w:r>
    </w:p>
    <w:p w14:paraId="3DF433F0" w14:textId="77777777" w:rsidR="00923AF2" w:rsidRDefault="00D1612F">
      <w:pPr>
        <w:keepNext/>
        <w:bidi/>
        <w:spacing w:before="280" w:after="160"/>
      </w:pPr>
      <w:r>
        <w:rPr>
          <w:b/>
          <w:color w:val="1E2761"/>
          <w:sz w:val="34"/>
          <w:rtl/>
          <w:cs/>
        </w:rPr>
        <w:t>6.4  היתרי בניה</w:t>
      </w:r>
    </w:p>
    <w:p w14:paraId="5C79612B" w14:textId="77777777" w:rsidR="00923AF2" w:rsidRDefault="00D1612F">
      <w:pPr>
        <w:bidi/>
        <w:spacing w:after="60"/>
      </w:pPr>
      <w:r>
        <w:rPr>
          <w:b/>
          <w:color w:val="9C7A12"/>
          <w:sz w:val="21"/>
          <w:rtl/>
          <w:cs/>
        </w:rPr>
        <w:t>תקציר מהמצגה:</w:t>
      </w:r>
    </w:p>
    <w:p w14:paraId="37918670" w14:textId="77777777" w:rsidR="00923AF2" w:rsidRDefault="00D1612F">
      <w:pPr>
        <w:bidi/>
        <w:spacing w:after="100"/>
        <w:ind w:right="454" w:hanging="454"/>
      </w:pPr>
      <w:r>
        <w:rPr>
          <w:color w:val="5B637B"/>
          <w:sz w:val="20"/>
          <w:rtl/>
          <w:cs/>
        </w:rPr>
        <w:t>●  היתר בניה - אישור חוקי מהוועדה המקומית לביצוע בניה</w:t>
      </w:r>
    </w:p>
    <w:p w14:paraId="64DF4C07" w14:textId="77777777" w:rsidR="00923AF2" w:rsidRDefault="00D1612F">
      <w:pPr>
        <w:bidi/>
        <w:spacing w:after="100"/>
        <w:ind w:right="454" w:hanging="454"/>
      </w:pPr>
      <w:r>
        <w:rPr>
          <w:color w:val="5B637B"/>
          <w:sz w:val="20"/>
          <w:rtl/>
          <w:cs/>
        </w:rPr>
        <w:t xml:space="preserve">●  הקלה - אישור לסטייה </w:t>
      </w:r>
      <w:r>
        <w:rPr>
          <w:color w:val="5B637B"/>
          <w:sz w:val="20"/>
          <w:rtl/>
          <w:cs/>
        </w:rPr>
        <w:t>מצומצמת מהוראות התכנית התקפה</w:t>
      </w:r>
    </w:p>
    <w:p w14:paraId="6574A479" w14:textId="77777777" w:rsidR="00923AF2" w:rsidRDefault="00D1612F">
      <w:pPr>
        <w:bidi/>
        <w:spacing w:after="100"/>
        <w:ind w:right="454" w:hanging="454"/>
      </w:pPr>
      <w:r>
        <w:rPr>
          <w:color w:val="5B637B"/>
          <w:sz w:val="20"/>
          <w:rtl/>
          <w:cs/>
        </w:rPr>
        <w:t>●  היתר לשימוש חורג - אישור לשימוש שאינו תואם את הייעוד התכנוני הקיים</w:t>
      </w:r>
    </w:p>
    <w:p w14:paraId="46D6A06E" w14:textId="77777777" w:rsidR="00923AF2" w:rsidRDefault="00D1612F">
      <w:pPr>
        <w:bidi/>
        <w:spacing w:after="100"/>
        <w:ind w:right="454" w:hanging="454"/>
      </w:pPr>
      <w:r>
        <w:rPr>
          <w:color w:val="5B637B"/>
          <w:sz w:val="20"/>
          <w:rtl/>
          <w:cs/>
        </w:rPr>
        <w:t>●  תעודת גמר ("טופס 4") - אישור שהבניין הושלם וכשיר לאכלוס</w:t>
      </w:r>
    </w:p>
    <w:p w14:paraId="32D57A12" w14:textId="77777777" w:rsidR="00923AF2" w:rsidRDefault="00D1612F">
      <w:pPr>
        <w:bidi/>
        <w:spacing w:before="160" w:after="60"/>
      </w:pPr>
      <w:r>
        <w:rPr>
          <w:b/>
          <w:color w:val="9C7A12"/>
          <w:sz w:val="21"/>
          <w:rtl/>
          <w:cs/>
        </w:rPr>
        <w:t>הרחבה:</w:t>
      </w:r>
    </w:p>
    <w:p w14:paraId="42B8E3C6" w14:textId="77777777" w:rsidR="00923AF2" w:rsidRDefault="00D1612F">
      <w:pPr>
        <w:bidi/>
        <w:spacing w:after="160"/>
      </w:pPr>
      <w:r>
        <w:rPr>
          <w:color w:val="262B40"/>
          <w:rtl/>
          <w:cs/>
        </w:rPr>
        <w:t>היתר בניה הוא האישור החוקי הנדרש מהוועדה המקומית לביצוע עבודות בנייה. בנוסף להיתר הרגיל, קי</w:t>
      </w:r>
      <w:r>
        <w:rPr>
          <w:color w:val="262B40"/>
          <w:rtl/>
          <w:cs/>
        </w:rPr>
        <w:t>ימת הקלה - אישור לסטייה מצומצמת מהוראות התכנית התקפה, הניתנת במקרים מוגדרים.</w:t>
      </w:r>
    </w:p>
    <w:p w14:paraId="4A06F799" w14:textId="77777777" w:rsidR="00923AF2" w:rsidRDefault="00D1612F">
      <w:pPr>
        <w:bidi/>
        <w:spacing w:after="160"/>
      </w:pPr>
      <w:r>
        <w:rPr>
          <w:color w:val="262B40"/>
          <w:rtl/>
          <w:cs/>
        </w:rPr>
        <w:t>היתר לשימוש חורג הוא אישור לשימוש בנכס באופן שאינו תואם את הייעוד התכנוני הקיים שלו, ואילו תעודת גמר, המוכרת בשם "טופס 4", היא האישור הסופי המעיד כי הבניין הושלם וכשיר לאכלוס בפוע</w:t>
      </w:r>
      <w:r>
        <w:rPr>
          <w:color w:val="262B40"/>
          <w:rtl/>
          <w:cs/>
        </w:rPr>
        <w:t>ל.</w:t>
      </w:r>
    </w:p>
    <w:p w14:paraId="08558C2A" w14:textId="77777777" w:rsidR="00923AF2" w:rsidRDefault="00D1612F">
      <w:pPr>
        <w:keepNext/>
        <w:bidi/>
        <w:spacing w:before="280" w:after="160"/>
      </w:pPr>
      <w:r>
        <w:rPr>
          <w:b/>
          <w:color w:val="1E2761"/>
          <w:sz w:val="34"/>
          <w:rtl/>
          <w:cs/>
        </w:rPr>
        <w:t>6.5  זכויות בניה ושינוי ייעוד</w:t>
      </w:r>
    </w:p>
    <w:p w14:paraId="54EEEA18" w14:textId="77777777" w:rsidR="00923AF2" w:rsidRDefault="00D1612F">
      <w:pPr>
        <w:bidi/>
        <w:spacing w:after="60"/>
      </w:pPr>
      <w:r>
        <w:rPr>
          <w:b/>
          <w:color w:val="9C7A12"/>
          <w:sz w:val="21"/>
          <w:rtl/>
          <w:cs/>
        </w:rPr>
        <w:t>תקציר מהמצגה:</w:t>
      </w:r>
    </w:p>
    <w:p w14:paraId="6C977574" w14:textId="77777777" w:rsidR="00923AF2" w:rsidRDefault="00D1612F">
      <w:pPr>
        <w:bidi/>
        <w:spacing w:after="100"/>
        <w:ind w:right="454" w:hanging="454"/>
      </w:pPr>
      <w:r>
        <w:rPr>
          <w:color w:val="5B637B"/>
          <w:sz w:val="20"/>
          <w:rtl/>
          <w:cs/>
        </w:rPr>
        <w:t>●  זכויות בניה - היקף הבנייה המותר על פי התכנית התקפה לחלקה</w:t>
      </w:r>
    </w:p>
    <w:p w14:paraId="0981E213" w14:textId="77777777" w:rsidR="00923AF2" w:rsidRDefault="00D1612F">
      <w:pPr>
        <w:bidi/>
        <w:spacing w:after="100"/>
        <w:ind w:right="454" w:hanging="454"/>
      </w:pPr>
      <w:r>
        <w:rPr>
          <w:color w:val="5B637B"/>
          <w:sz w:val="20"/>
          <w:rtl/>
          <w:cs/>
        </w:rPr>
        <w:t>●  שינוי ייעוד - הליך תכנוני לשינוי מטרת השימוש בקרקע (לדוגמה, מחקלאי למגורים)</w:t>
      </w:r>
    </w:p>
    <w:p w14:paraId="56CA9AFD" w14:textId="77777777" w:rsidR="00923AF2" w:rsidRDefault="00D1612F">
      <w:pPr>
        <w:bidi/>
        <w:spacing w:before="160" w:after="60"/>
      </w:pPr>
      <w:r>
        <w:rPr>
          <w:b/>
          <w:color w:val="9C7A12"/>
          <w:sz w:val="21"/>
          <w:rtl/>
          <w:cs/>
        </w:rPr>
        <w:t>הרחבה:</w:t>
      </w:r>
    </w:p>
    <w:p w14:paraId="35A8BC92" w14:textId="77777777" w:rsidR="00923AF2" w:rsidRDefault="00D1612F">
      <w:pPr>
        <w:bidi/>
        <w:spacing w:after="160"/>
      </w:pPr>
      <w:r>
        <w:rPr>
          <w:color w:val="262B40"/>
          <w:rtl/>
          <w:cs/>
        </w:rPr>
        <w:t>זכויות בנייה מבטאות את היקף הבנייה המותר על פי התכנית התקפה לחל</w:t>
      </w:r>
      <w:r>
        <w:rPr>
          <w:color w:val="262B40"/>
          <w:rtl/>
          <w:cs/>
        </w:rPr>
        <w:t>קה נתונה - כמה ניתן לבנות, באיזה גובה ובאיזו צפיפות, בהתאם להוראות התכנון החלות.</w:t>
      </w:r>
    </w:p>
    <w:p w14:paraId="2556ECA8" w14:textId="77777777" w:rsidR="00923AF2" w:rsidRDefault="00D1612F">
      <w:pPr>
        <w:bidi/>
        <w:spacing w:after="160"/>
      </w:pPr>
      <w:r>
        <w:rPr>
          <w:color w:val="262B40"/>
          <w:rtl/>
          <w:cs/>
        </w:rPr>
        <w:t>שינוי ייעוד הוא הליך תכנוני נפרד, שמטרתו לשנות את מטרת השימוש המותרת בקרקע - לדוגמה, שינוי ייעודה של קרקע מחקלאית למגורים. הליך זה מורכב ודורש אישורים ברמות התכנון השונות.</w:t>
      </w:r>
    </w:p>
    <w:p w14:paraId="12C1A4AD" w14:textId="77777777" w:rsidR="00923AF2" w:rsidRDefault="00D1612F">
      <w:pPr>
        <w:keepNext/>
        <w:bidi/>
        <w:spacing w:before="280" w:after="160"/>
      </w:pPr>
      <w:r>
        <w:rPr>
          <w:b/>
          <w:color w:val="1E2761"/>
          <w:sz w:val="34"/>
          <w:rtl/>
          <w:cs/>
        </w:rPr>
        <w:t>6.6</w:t>
      </w:r>
      <w:r>
        <w:rPr>
          <w:b/>
          <w:color w:val="1E2761"/>
          <w:sz w:val="34"/>
          <w:rtl/>
          <w:cs/>
        </w:rPr>
        <w:t xml:space="preserve">  הפקעה והיטל השבחה</w:t>
      </w:r>
    </w:p>
    <w:p w14:paraId="29D74ACE" w14:textId="77777777" w:rsidR="00923AF2" w:rsidRDefault="00D1612F">
      <w:pPr>
        <w:bidi/>
        <w:spacing w:after="60"/>
      </w:pPr>
      <w:r>
        <w:rPr>
          <w:b/>
          <w:color w:val="9C7A12"/>
          <w:sz w:val="21"/>
          <w:rtl/>
          <w:cs/>
        </w:rPr>
        <w:t>תקציר מהמצגה:</w:t>
      </w:r>
    </w:p>
    <w:p w14:paraId="435D7F07" w14:textId="77777777" w:rsidR="00923AF2" w:rsidRDefault="00D1612F">
      <w:pPr>
        <w:bidi/>
        <w:spacing w:after="100"/>
        <w:ind w:right="454" w:hanging="454"/>
      </w:pPr>
      <w:r>
        <w:rPr>
          <w:color w:val="5B637B"/>
          <w:sz w:val="20"/>
          <w:rtl/>
          <w:cs/>
        </w:rPr>
        <w:t>●  הפקעה - נטילת קרקע לצרכי ציבור על ידי רשות מוסמכת, בתמורה לפיצוי</w:t>
      </w:r>
    </w:p>
    <w:p w14:paraId="74DF003D" w14:textId="77777777" w:rsidR="00923AF2" w:rsidRDefault="00D1612F">
      <w:pPr>
        <w:bidi/>
        <w:spacing w:after="100"/>
        <w:ind w:right="454" w:hanging="454"/>
      </w:pPr>
      <w:r>
        <w:rPr>
          <w:color w:val="5B637B"/>
          <w:sz w:val="20"/>
          <w:rtl/>
          <w:cs/>
        </w:rPr>
        <w:t>●  היטל השבחה - תשלום לרשות המקומית בגין עליית שווי נכס כתוצאה מאישור תכנית, הקלה או שימוש חורג</w:t>
      </w:r>
    </w:p>
    <w:p w14:paraId="2A19160E" w14:textId="77777777" w:rsidR="00923AF2" w:rsidRDefault="00D1612F">
      <w:pPr>
        <w:bidi/>
        <w:spacing w:after="100"/>
        <w:ind w:right="454" w:hanging="454"/>
      </w:pPr>
      <w:r>
        <w:rPr>
          <w:color w:val="5B637B"/>
          <w:sz w:val="20"/>
          <w:rtl/>
          <w:cs/>
        </w:rPr>
        <w:t xml:space="preserve">●  ניתן לערער על שיעור ההיטל בפני שמאי מכריע או בפני </w:t>
      </w:r>
      <w:r>
        <w:rPr>
          <w:color w:val="5B637B"/>
          <w:sz w:val="20"/>
          <w:rtl/>
          <w:cs/>
        </w:rPr>
        <w:t>ועדת הערר</w:t>
      </w:r>
    </w:p>
    <w:p w14:paraId="1F6FCE29" w14:textId="77777777" w:rsidR="00923AF2" w:rsidRDefault="00D1612F">
      <w:pPr>
        <w:bidi/>
        <w:spacing w:before="160" w:after="60"/>
      </w:pPr>
      <w:r>
        <w:rPr>
          <w:b/>
          <w:color w:val="9C7A12"/>
          <w:sz w:val="21"/>
          <w:rtl/>
          <w:cs/>
        </w:rPr>
        <w:lastRenderedPageBreak/>
        <w:t>הרחבה:</w:t>
      </w:r>
    </w:p>
    <w:p w14:paraId="1F44C1C7" w14:textId="77777777" w:rsidR="00923AF2" w:rsidRDefault="00D1612F">
      <w:pPr>
        <w:bidi/>
        <w:spacing w:after="160"/>
      </w:pPr>
      <w:r>
        <w:rPr>
          <w:color w:val="262B40"/>
          <w:rtl/>
          <w:cs/>
        </w:rPr>
        <w:t>הפקעה היא נטילת קרקע מבעליה הפרטיים לצרכי ציבור, על ידי רשות מוסמכת, בתמורה לפיצוי הקבוע בחוק. זהו כלי מרכזי המאפשר לרשויות לקדם פרויקטים ציבוריים כגון דרכים, בתי ספר ושטחים ירוקים.</w:t>
      </w:r>
    </w:p>
    <w:p w14:paraId="2BCAC2B1" w14:textId="77777777" w:rsidR="00923AF2" w:rsidRDefault="00D1612F">
      <w:pPr>
        <w:bidi/>
        <w:spacing w:after="160"/>
      </w:pPr>
      <w:r>
        <w:rPr>
          <w:color w:val="262B40"/>
          <w:rtl/>
          <w:cs/>
        </w:rPr>
        <w:t xml:space="preserve">היטל השבחה, לעומת זאת, הוא תשלום המוטל על בעל הנכס לרשות </w:t>
      </w:r>
      <w:r>
        <w:rPr>
          <w:color w:val="262B40"/>
          <w:rtl/>
          <w:cs/>
        </w:rPr>
        <w:t>המקומית, בגין עליית שווי הנכס כתוצאה מאישור תכנית, הקלה או שימוש חורג. ניתן לערער על שיעור ההיטל הנדרש, באמצעות פניה לשמאי מכריע או לוועדת הערר.</w:t>
      </w:r>
    </w:p>
    <w:p w14:paraId="1C9BBA26" w14:textId="77777777" w:rsidR="00923AF2" w:rsidRDefault="00D1612F">
      <w:pPr>
        <w:bidi/>
        <w:spacing w:before="240" w:after="80"/>
      </w:pPr>
      <w:r>
        <w:rPr>
          <w:b/>
          <w:color w:val="1E2761"/>
          <w:sz w:val="23"/>
          <w:rtl/>
          <w:cs/>
        </w:rPr>
        <w:t>מילון מונחים - מודול 6:</w:t>
      </w:r>
    </w:p>
    <w:tbl>
      <w:tblPr>
        <w:tblStyle w:val="aff2"/>
        <w:bidiVisual/>
        <w:tblW w:w="0" w:type="auto"/>
        <w:jc w:val="center"/>
        <w:tblLook w:val="04A0" w:firstRow="1" w:lastRow="0" w:firstColumn="1" w:lastColumn="0" w:noHBand="0" w:noVBand="1"/>
      </w:tblPr>
      <w:tblGrid>
        <w:gridCol w:w="2268"/>
        <w:gridCol w:w="7087"/>
      </w:tblGrid>
      <w:tr w:rsidR="00923AF2" w14:paraId="2306D7B9" w14:textId="77777777">
        <w:trPr>
          <w:jc w:val="center"/>
        </w:trPr>
        <w:tc>
          <w:tcPr>
            <w:tcW w:w="2268" w:type="dxa"/>
            <w:shd w:val="clear" w:color="auto" w:fill="1E2761"/>
          </w:tcPr>
          <w:p w14:paraId="1D40FFF9" w14:textId="77777777" w:rsidR="00923AF2" w:rsidRDefault="00D1612F">
            <w:pPr>
              <w:bidi/>
            </w:pPr>
            <w:r>
              <w:rPr>
                <w:b/>
                <w:color w:val="FFFFFF"/>
                <w:sz w:val="21"/>
                <w:rtl/>
                <w:cs/>
              </w:rPr>
              <w:t>מונח</w:t>
            </w:r>
          </w:p>
        </w:tc>
        <w:tc>
          <w:tcPr>
            <w:tcW w:w="7087" w:type="dxa"/>
            <w:shd w:val="clear" w:color="auto" w:fill="1E2761"/>
          </w:tcPr>
          <w:p w14:paraId="61A8C7D3" w14:textId="77777777" w:rsidR="00923AF2" w:rsidRDefault="00D1612F">
            <w:pPr>
              <w:bidi/>
            </w:pPr>
            <w:r>
              <w:rPr>
                <w:b/>
                <w:color w:val="FFFFFF"/>
                <w:sz w:val="21"/>
                <w:rtl/>
                <w:cs/>
              </w:rPr>
              <w:t>הגדרה</w:t>
            </w:r>
          </w:p>
        </w:tc>
      </w:tr>
      <w:tr w:rsidR="00923AF2" w14:paraId="516013CF" w14:textId="77777777">
        <w:trPr>
          <w:jc w:val="center"/>
        </w:trPr>
        <w:tc>
          <w:tcPr>
            <w:tcW w:w="2268" w:type="dxa"/>
          </w:tcPr>
          <w:p w14:paraId="588EA787" w14:textId="77777777" w:rsidR="00923AF2" w:rsidRDefault="00D1612F">
            <w:pPr>
              <w:bidi/>
            </w:pPr>
            <w:r>
              <w:rPr>
                <w:color w:val="262B40"/>
                <w:sz w:val="21"/>
                <w:rtl/>
                <w:cs/>
              </w:rPr>
              <w:t>תמ"א</w:t>
            </w:r>
          </w:p>
        </w:tc>
        <w:tc>
          <w:tcPr>
            <w:tcW w:w="7087" w:type="dxa"/>
          </w:tcPr>
          <w:p w14:paraId="73BDBF48" w14:textId="77777777" w:rsidR="00923AF2" w:rsidRDefault="00D1612F">
            <w:pPr>
              <w:bidi/>
            </w:pPr>
            <w:r>
              <w:rPr>
                <w:color w:val="262B40"/>
                <w:sz w:val="21"/>
                <w:rtl/>
                <w:cs/>
              </w:rPr>
              <w:t>תכנית מתאר ארצית, הדרג העליון בהיררכיית התכנון</w:t>
            </w:r>
          </w:p>
        </w:tc>
      </w:tr>
      <w:tr w:rsidR="00923AF2" w14:paraId="3B37FD2F" w14:textId="77777777">
        <w:trPr>
          <w:jc w:val="center"/>
        </w:trPr>
        <w:tc>
          <w:tcPr>
            <w:tcW w:w="2268" w:type="dxa"/>
            <w:shd w:val="clear" w:color="auto" w:fill="F1F4FB"/>
          </w:tcPr>
          <w:p w14:paraId="6DE4C057" w14:textId="77777777" w:rsidR="00923AF2" w:rsidRDefault="00D1612F">
            <w:pPr>
              <w:bidi/>
            </w:pPr>
            <w:r>
              <w:rPr>
                <w:color w:val="262B40"/>
                <w:sz w:val="21"/>
                <w:rtl/>
                <w:cs/>
              </w:rPr>
              <w:t>הקלה</w:t>
            </w:r>
          </w:p>
        </w:tc>
        <w:tc>
          <w:tcPr>
            <w:tcW w:w="7087" w:type="dxa"/>
            <w:shd w:val="clear" w:color="auto" w:fill="F1F4FB"/>
          </w:tcPr>
          <w:p w14:paraId="7BB3C921" w14:textId="77777777" w:rsidR="00923AF2" w:rsidRDefault="00D1612F">
            <w:pPr>
              <w:bidi/>
            </w:pPr>
            <w:r>
              <w:rPr>
                <w:color w:val="262B40"/>
                <w:sz w:val="21"/>
                <w:rtl/>
                <w:cs/>
              </w:rPr>
              <w:t xml:space="preserve">אישור </w:t>
            </w:r>
            <w:r>
              <w:rPr>
                <w:color w:val="262B40"/>
                <w:sz w:val="21"/>
                <w:rtl/>
                <w:cs/>
              </w:rPr>
              <w:t>לסטייה מוגבלת מהוראות תכנית הבניה התקפה</w:t>
            </w:r>
          </w:p>
        </w:tc>
      </w:tr>
      <w:tr w:rsidR="00923AF2" w14:paraId="36E5D1D2" w14:textId="77777777">
        <w:trPr>
          <w:jc w:val="center"/>
        </w:trPr>
        <w:tc>
          <w:tcPr>
            <w:tcW w:w="2268" w:type="dxa"/>
          </w:tcPr>
          <w:p w14:paraId="6DF8DA33" w14:textId="77777777" w:rsidR="00923AF2" w:rsidRDefault="00D1612F">
            <w:pPr>
              <w:bidi/>
            </w:pPr>
            <w:r>
              <w:rPr>
                <w:color w:val="262B40"/>
                <w:sz w:val="21"/>
                <w:rtl/>
                <w:cs/>
              </w:rPr>
              <w:t>טופס 4</w:t>
            </w:r>
          </w:p>
        </w:tc>
        <w:tc>
          <w:tcPr>
            <w:tcW w:w="7087" w:type="dxa"/>
          </w:tcPr>
          <w:p w14:paraId="7ED7C677" w14:textId="77777777" w:rsidR="00923AF2" w:rsidRDefault="00D1612F">
            <w:pPr>
              <w:bidi/>
            </w:pPr>
            <w:r>
              <w:rPr>
                <w:color w:val="262B40"/>
                <w:sz w:val="21"/>
                <w:rtl/>
                <w:cs/>
              </w:rPr>
              <w:t>תעודת גמר המאשרת שבניין הושלם וניתן לאכלוס</w:t>
            </w:r>
          </w:p>
        </w:tc>
      </w:tr>
      <w:tr w:rsidR="00923AF2" w14:paraId="19585598" w14:textId="77777777">
        <w:trPr>
          <w:jc w:val="center"/>
        </w:trPr>
        <w:tc>
          <w:tcPr>
            <w:tcW w:w="2268" w:type="dxa"/>
            <w:shd w:val="clear" w:color="auto" w:fill="F1F4FB"/>
          </w:tcPr>
          <w:p w14:paraId="29AF323E" w14:textId="77777777" w:rsidR="00923AF2" w:rsidRDefault="00D1612F">
            <w:pPr>
              <w:bidi/>
            </w:pPr>
            <w:r>
              <w:rPr>
                <w:color w:val="262B40"/>
                <w:sz w:val="21"/>
                <w:rtl/>
                <w:cs/>
              </w:rPr>
              <w:t>היטל השבחה</w:t>
            </w:r>
          </w:p>
        </w:tc>
        <w:tc>
          <w:tcPr>
            <w:tcW w:w="7087" w:type="dxa"/>
            <w:shd w:val="clear" w:color="auto" w:fill="F1F4FB"/>
          </w:tcPr>
          <w:p w14:paraId="41273CE8" w14:textId="77777777" w:rsidR="00923AF2" w:rsidRDefault="00D1612F">
            <w:pPr>
              <w:bidi/>
            </w:pPr>
            <w:r>
              <w:rPr>
                <w:color w:val="262B40"/>
                <w:sz w:val="21"/>
                <w:rtl/>
                <w:cs/>
              </w:rPr>
              <w:t>תשלום בגין עליית ערך נכס כתוצאה מפעולה תכנונית</w:t>
            </w:r>
          </w:p>
        </w:tc>
      </w:tr>
    </w:tbl>
    <w:p w14:paraId="6CD85C5E" w14:textId="77777777" w:rsidR="00923AF2" w:rsidRDefault="00D1612F">
      <w:r>
        <w:br w:type="page"/>
      </w:r>
    </w:p>
    <w:p w14:paraId="435C6C2C" w14:textId="77777777" w:rsidR="00923AF2" w:rsidRDefault="00D1612F">
      <w:pPr>
        <w:keepNext/>
        <w:pBdr>
          <w:bottom w:val="single" w:sz="8" w:space="4" w:color="1E2761"/>
        </w:pBdr>
        <w:bidi/>
        <w:spacing w:before="280" w:after="160"/>
      </w:pPr>
      <w:r>
        <w:rPr>
          <w:b/>
          <w:color w:val="1E2761"/>
          <w:sz w:val="44"/>
          <w:rtl/>
          <w:cs/>
        </w:rPr>
        <w:lastRenderedPageBreak/>
        <w:t>מודול 7: מיסוי מקרקעין</w:t>
      </w:r>
    </w:p>
    <w:p w14:paraId="4BAEAEB9" w14:textId="77777777" w:rsidR="00923AF2" w:rsidRDefault="00D1612F">
      <w:pPr>
        <w:bidi/>
        <w:spacing w:after="40"/>
      </w:pPr>
      <w:r>
        <w:rPr>
          <w:b/>
          <w:color w:val="1E2761"/>
          <w:sz w:val="23"/>
          <w:rtl/>
          <w:cs/>
        </w:rPr>
        <w:t>מקורות חוק עיקריים:</w:t>
      </w:r>
    </w:p>
    <w:p w14:paraId="0771C7C7" w14:textId="77777777" w:rsidR="00923AF2" w:rsidRDefault="00D1612F">
      <w:pPr>
        <w:bidi/>
        <w:spacing w:after="100"/>
        <w:ind w:right="510" w:hanging="510"/>
      </w:pPr>
      <w:r>
        <w:rPr>
          <w:color w:val="5B637B"/>
          <w:sz w:val="21"/>
          <w:rtl/>
          <w:cs/>
        </w:rPr>
        <w:t>●  חוק מיסוי מקרקעין (שבח ורכישה), תשכ"ג-1963</w:t>
      </w:r>
    </w:p>
    <w:p w14:paraId="3309C53B" w14:textId="77777777" w:rsidR="00923AF2" w:rsidRDefault="00D1612F">
      <w:pPr>
        <w:bidi/>
        <w:spacing w:after="100"/>
        <w:ind w:right="510" w:hanging="510"/>
      </w:pPr>
      <w:r>
        <w:rPr>
          <w:color w:val="5B637B"/>
          <w:sz w:val="21"/>
          <w:rtl/>
          <w:cs/>
        </w:rPr>
        <w:t xml:space="preserve">●  מס שבח, </w:t>
      </w:r>
      <w:r>
        <w:rPr>
          <w:color w:val="5B637B"/>
          <w:sz w:val="21"/>
          <w:rtl/>
          <w:cs/>
        </w:rPr>
        <w:t>מס רכישה ומע"מ בעסקאות מקרקעין</w:t>
      </w:r>
    </w:p>
    <w:p w14:paraId="18E03B28" w14:textId="77777777" w:rsidR="00923AF2" w:rsidRDefault="00D1612F">
      <w:pPr>
        <w:bidi/>
        <w:spacing w:before="160" w:after="40"/>
      </w:pPr>
      <w:r>
        <w:rPr>
          <w:b/>
          <w:color w:val="1E2761"/>
          <w:sz w:val="23"/>
          <w:rtl/>
          <w:cs/>
        </w:rPr>
        <w:t>מטרות למידה למודול זה:</w:t>
      </w:r>
    </w:p>
    <w:p w14:paraId="6D4A3563" w14:textId="77777777" w:rsidR="00923AF2" w:rsidRDefault="00D1612F">
      <w:pPr>
        <w:bidi/>
        <w:spacing w:after="100"/>
        <w:ind w:right="510" w:hanging="510"/>
      </w:pPr>
      <w:r>
        <w:rPr>
          <w:color w:val="262B40"/>
          <w:sz w:val="21"/>
          <w:rtl/>
          <w:cs/>
        </w:rPr>
        <w:t>●  להכיר את מבנה חוק מיסוי מקרקעין</w:t>
      </w:r>
    </w:p>
    <w:p w14:paraId="52EEF839" w14:textId="77777777" w:rsidR="00923AF2" w:rsidRDefault="00D1612F">
      <w:pPr>
        <w:bidi/>
        <w:spacing w:after="100"/>
        <w:ind w:right="510" w:hanging="510"/>
      </w:pPr>
      <w:r>
        <w:rPr>
          <w:color w:val="262B40"/>
          <w:sz w:val="21"/>
          <w:rtl/>
          <w:cs/>
        </w:rPr>
        <w:t>●  להבין את עקרונות מס השבח והפטורים המרכזיים</w:t>
      </w:r>
    </w:p>
    <w:p w14:paraId="34B573DB" w14:textId="77777777" w:rsidR="00923AF2" w:rsidRDefault="00D1612F">
      <w:pPr>
        <w:bidi/>
        <w:spacing w:after="100"/>
        <w:ind w:right="510" w:hanging="510"/>
      </w:pPr>
      <w:r>
        <w:rPr>
          <w:color w:val="262B40"/>
          <w:sz w:val="21"/>
          <w:rtl/>
          <w:cs/>
        </w:rPr>
        <w:t>●  להבין את עקרונות מס הרכישה ומדרגותיו</w:t>
      </w:r>
    </w:p>
    <w:p w14:paraId="302A6789" w14:textId="77777777" w:rsidR="00923AF2" w:rsidRDefault="00D1612F">
      <w:pPr>
        <w:bidi/>
        <w:spacing w:after="100"/>
        <w:ind w:right="510" w:hanging="510"/>
      </w:pPr>
      <w:r>
        <w:rPr>
          <w:color w:val="262B40"/>
          <w:sz w:val="21"/>
          <w:rtl/>
          <w:cs/>
        </w:rPr>
        <w:t>●  להכיר את תחולת המע"מ בעסקאות מקרקעין</w:t>
      </w:r>
    </w:p>
    <w:p w14:paraId="65D2B77A" w14:textId="77777777" w:rsidR="00923AF2" w:rsidRDefault="00923AF2">
      <w:pPr>
        <w:pBdr>
          <w:bottom w:val="single" w:sz="6" w:space="1" w:color="C9A227"/>
        </w:pBdr>
      </w:pPr>
    </w:p>
    <w:p w14:paraId="5FD5B2D0" w14:textId="77777777" w:rsidR="00923AF2" w:rsidRDefault="00D1612F">
      <w:pPr>
        <w:keepNext/>
        <w:bidi/>
        <w:spacing w:before="280" w:after="160"/>
      </w:pPr>
      <w:r>
        <w:rPr>
          <w:b/>
          <w:color w:val="1E2761"/>
          <w:sz w:val="34"/>
          <w:rtl/>
          <w:cs/>
        </w:rPr>
        <w:t>7.1  מבנה חוק מיסוי מקרקעין</w:t>
      </w:r>
    </w:p>
    <w:p w14:paraId="2439BA31" w14:textId="77777777" w:rsidR="00923AF2" w:rsidRDefault="00D1612F">
      <w:pPr>
        <w:bidi/>
        <w:spacing w:after="60"/>
      </w:pPr>
      <w:r>
        <w:rPr>
          <w:b/>
          <w:color w:val="9C7A12"/>
          <w:sz w:val="21"/>
          <w:rtl/>
          <w:cs/>
        </w:rPr>
        <w:t xml:space="preserve">תקציר </w:t>
      </w:r>
      <w:r>
        <w:rPr>
          <w:b/>
          <w:color w:val="9C7A12"/>
          <w:sz w:val="21"/>
          <w:rtl/>
          <w:cs/>
        </w:rPr>
        <w:t>מהמצגה:</w:t>
      </w:r>
    </w:p>
    <w:p w14:paraId="55A8C177" w14:textId="77777777" w:rsidR="00923AF2" w:rsidRDefault="00D1612F">
      <w:pPr>
        <w:bidi/>
        <w:spacing w:after="100"/>
        <w:ind w:right="454" w:hanging="454"/>
      </w:pPr>
      <w:r>
        <w:rPr>
          <w:color w:val="5B637B"/>
          <w:sz w:val="20"/>
          <w:rtl/>
          <w:cs/>
        </w:rPr>
        <w:t>●  חוק מיסוי מקרקעין (שבח ורכישה), תשכ"ג-1963</w:t>
      </w:r>
    </w:p>
    <w:p w14:paraId="4612E000" w14:textId="77777777" w:rsidR="00923AF2" w:rsidRDefault="00D1612F">
      <w:pPr>
        <w:bidi/>
        <w:spacing w:after="100"/>
        <w:ind w:right="454" w:hanging="454"/>
      </w:pPr>
      <w:r>
        <w:rPr>
          <w:color w:val="5B637B"/>
          <w:sz w:val="20"/>
          <w:rtl/>
          <w:cs/>
        </w:rPr>
        <w:t>●  חל על המוכר (מס שבח) ועל הרוכש (מס רכישה) בעסקאות זכויות במקרקעין</w:t>
      </w:r>
    </w:p>
    <w:p w14:paraId="5D283DCF" w14:textId="77777777" w:rsidR="00923AF2" w:rsidRDefault="00D1612F">
      <w:pPr>
        <w:bidi/>
        <w:spacing w:before="160" w:after="60"/>
      </w:pPr>
      <w:r>
        <w:rPr>
          <w:b/>
          <w:color w:val="9C7A12"/>
          <w:sz w:val="21"/>
          <w:rtl/>
          <w:cs/>
        </w:rPr>
        <w:t>הרחבה:</w:t>
      </w:r>
    </w:p>
    <w:p w14:paraId="6BD817EC" w14:textId="77777777" w:rsidR="00923AF2" w:rsidRDefault="00D1612F">
      <w:pPr>
        <w:bidi/>
        <w:spacing w:after="160"/>
      </w:pPr>
      <w:r>
        <w:rPr>
          <w:color w:val="262B40"/>
          <w:rtl/>
          <w:cs/>
        </w:rPr>
        <w:t>חוק מיסוי מקרקעין (שבח ורכישה), תשכ"ג-1963, מסדיר את מערך המיסוי החל על עסקאות בזכויות במקרקעין בישראל, וקובע שני מיסים מרכזיי</w:t>
      </w:r>
      <w:r>
        <w:rPr>
          <w:color w:val="262B40"/>
          <w:rtl/>
          <w:cs/>
        </w:rPr>
        <w:t>ם החלים בעת עסקה.</w:t>
      </w:r>
    </w:p>
    <w:p w14:paraId="5C1A9DE3" w14:textId="77777777" w:rsidR="00923AF2" w:rsidRDefault="00D1612F">
      <w:pPr>
        <w:bidi/>
        <w:spacing w:after="160"/>
      </w:pPr>
      <w:r>
        <w:rPr>
          <w:color w:val="262B40"/>
          <w:rtl/>
          <w:cs/>
        </w:rPr>
        <w:t>החוק מטיל את מס השבח על המוכר בעסקה, בעוד שמס הרכישה מוטל על הרוכש - כך שכל אחד מצדי העסקה נדרש להתמודד עם חבות מס נפרדת ושונה במהותה.</w:t>
      </w:r>
    </w:p>
    <w:p w14:paraId="0427EFB3" w14:textId="77777777" w:rsidR="00923AF2" w:rsidRDefault="00D1612F">
      <w:pPr>
        <w:keepNext/>
        <w:bidi/>
        <w:spacing w:before="280" w:after="160"/>
      </w:pPr>
      <w:r>
        <w:rPr>
          <w:b/>
          <w:color w:val="1E2761"/>
          <w:sz w:val="34"/>
          <w:rtl/>
          <w:cs/>
        </w:rPr>
        <w:t>7.2  מס שבח</w:t>
      </w:r>
    </w:p>
    <w:p w14:paraId="0B235E87" w14:textId="77777777" w:rsidR="00923AF2" w:rsidRDefault="00D1612F">
      <w:pPr>
        <w:bidi/>
        <w:spacing w:after="60"/>
      </w:pPr>
      <w:r>
        <w:rPr>
          <w:b/>
          <w:color w:val="9C7A12"/>
          <w:sz w:val="21"/>
          <w:rtl/>
          <w:cs/>
        </w:rPr>
        <w:t>תקציר מהמצגה:</w:t>
      </w:r>
    </w:p>
    <w:p w14:paraId="66EE12DE" w14:textId="77777777" w:rsidR="00923AF2" w:rsidRDefault="00D1612F">
      <w:pPr>
        <w:bidi/>
        <w:spacing w:after="100"/>
        <w:ind w:right="454" w:hanging="454"/>
      </w:pPr>
      <w:r>
        <w:rPr>
          <w:color w:val="5B637B"/>
          <w:sz w:val="20"/>
          <w:rtl/>
          <w:cs/>
        </w:rPr>
        <w:t>●  מוטל על הרווח ("השבח") שנוצר למוכר ממכירת זכות במקרקעין</w:t>
      </w:r>
    </w:p>
    <w:p w14:paraId="5656C6D5" w14:textId="77777777" w:rsidR="00923AF2" w:rsidRDefault="00D1612F">
      <w:pPr>
        <w:bidi/>
        <w:spacing w:after="100"/>
        <w:ind w:right="454" w:hanging="454"/>
      </w:pPr>
      <w:r>
        <w:rPr>
          <w:color w:val="5B637B"/>
          <w:sz w:val="20"/>
          <w:rtl/>
          <w:cs/>
        </w:rPr>
        <w:t xml:space="preserve">●  פטור </w:t>
      </w:r>
      <w:r>
        <w:rPr>
          <w:color w:val="5B637B"/>
          <w:sz w:val="20"/>
          <w:rtl/>
          <w:cs/>
        </w:rPr>
        <w:t>מרכזי: מכירת דירת מגורים מזכה יחידה, בכפוף לתנאים שבחוק</w:t>
      </w:r>
    </w:p>
    <w:p w14:paraId="5A16C0B4" w14:textId="77777777" w:rsidR="00923AF2" w:rsidRDefault="00D1612F">
      <w:pPr>
        <w:bidi/>
        <w:spacing w:after="100"/>
        <w:ind w:right="454" w:hanging="454"/>
      </w:pPr>
      <w:r>
        <w:rPr>
          <w:color w:val="5B637B"/>
          <w:sz w:val="20"/>
          <w:rtl/>
          <w:cs/>
        </w:rPr>
        <w:t>●  אופן החישוב הכללי: שווי מכירה בניכוי שווי רכישה מתואם והוצאות מוכרות</w:t>
      </w:r>
    </w:p>
    <w:p w14:paraId="35EBA5BD" w14:textId="77777777" w:rsidR="00923AF2" w:rsidRDefault="00D1612F">
      <w:pPr>
        <w:bidi/>
        <w:spacing w:before="160" w:after="60"/>
      </w:pPr>
      <w:r>
        <w:rPr>
          <w:b/>
          <w:color w:val="9C7A12"/>
          <w:sz w:val="21"/>
          <w:rtl/>
          <w:cs/>
        </w:rPr>
        <w:t>הרחבה:</w:t>
      </w:r>
    </w:p>
    <w:p w14:paraId="2C42102A" w14:textId="77777777" w:rsidR="00923AF2" w:rsidRDefault="00D1612F">
      <w:pPr>
        <w:bidi/>
        <w:spacing w:after="160"/>
      </w:pPr>
      <w:r>
        <w:rPr>
          <w:color w:val="262B40"/>
          <w:rtl/>
          <w:cs/>
        </w:rPr>
        <w:t xml:space="preserve">מס שבח מוטל על הרווח, או "השבח", שנוצר למוכר ממכירת זכות במקרקעין - כלומר ההפרש בין שווי המכירה לבין שווי הרכישה המתואם, </w:t>
      </w:r>
      <w:r>
        <w:rPr>
          <w:color w:val="262B40"/>
          <w:rtl/>
          <w:cs/>
        </w:rPr>
        <w:t>בניכוי הוצאות מוכרות.</w:t>
      </w:r>
    </w:p>
    <w:p w14:paraId="7D72E030" w14:textId="77777777" w:rsidR="00923AF2" w:rsidRDefault="00D1612F">
      <w:pPr>
        <w:bidi/>
        <w:spacing w:after="160"/>
      </w:pPr>
      <w:r>
        <w:rPr>
          <w:color w:val="262B40"/>
          <w:rtl/>
          <w:cs/>
        </w:rPr>
        <w:t>הפטור המרכזי והמשמעותי ביותר במס שבח חל על מכירת דירת מגורים מזכה יחידה, בכפוף לתנאים שנקבעו בחוק. אופן החישוב הכללי - שווי מכירה בניכוי שווי רכישה מתואם והוצאות מוכרות - הוא הבסיס לקביעת סכום השבח שעליו תחול חבות המס, אם בכלל.</w:t>
      </w:r>
    </w:p>
    <w:p w14:paraId="3B0F95D6" w14:textId="77777777" w:rsidR="00923AF2" w:rsidRDefault="00D1612F">
      <w:pPr>
        <w:keepNext/>
        <w:bidi/>
        <w:spacing w:before="280" w:after="160"/>
      </w:pPr>
      <w:r>
        <w:rPr>
          <w:b/>
          <w:color w:val="1E2761"/>
          <w:sz w:val="34"/>
          <w:rtl/>
          <w:cs/>
        </w:rPr>
        <w:t>7.3  מ</w:t>
      </w:r>
      <w:r>
        <w:rPr>
          <w:b/>
          <w:color w:val="1E2761"/>
          <w:sz w:val="34"/>
          <w:rtl/>
          <w:cs/>
        </w:rPr>
        <w:t>ס רכישה</w:t>
      </w:r>
    </w:p>
    <w:p w14:paraId="5FF40B15" w14:textId="77777777" w:rsidR="00923AF2" w:rsidRDefault="00D1612F">
      <w:pPr>
        <w:bidi/>
        <w:spacing w:after="60"/>
      </w:pPr>
      <w:r>
        <w:rPr>
          <w:b/>
          <w:color w:val="9C7A12"/>
          <w:sz w:val="21"/>
          <w:rtl/>
          <w:cs/>
        </w:rPr>
        <w:t>תקציר מהמצגה:</w:t>
      </w:r>
    </w:p>
    <w:p w14:paraId="305A0463" w14:textId="77777777" w:rsidR="00923AF2" w:rsidRDefault="00D1612F">
      <w:pPr>
        <w:bidi/>
        <w:spacing w:after="100"/>
        <w:ind w:right="454" w:hanging="454"/>
      </w:pPr>
      <w:r>
        <w:rPr>
          <w:color w:val="5B637B"/>
          <w:sz w:val="20"/>
          <w:rtl/>
          <w:cs/>
        </w:rPr>
        <w:t>●  מוטל על הרוכש, ומחושב לפי שווי הרכישה</w:t>
      </w:r>
    </w:p>
    <w:p w14:paraId="0867290D" w14:textId="77777777" w:rsidR="00923AF2" w:rsidRDefault="00D1612F">
      <w:pPr>
        <w:bidi/>
        <w:spacing w:after="100"/>
        <w:ind w:right="454" w:hanging="454"/>
      </w:pPr>
      <w:r>
        <w:rPr>
          <w:color w:val="5B637B"/>
          <w:sz w:val="20"/>
          <w:rtl/>
          <w:cs/>
        </w:rPr>
        <w:t>●  מדרגות מס משתנות לפי סיווג הנכס: דירת מגורים יחידה, דירה נוספת, או נכס אחר</w:t>
      </w:r>
    </w:p>
    <w:p w14:paraId="789E9E74" w14:textId="77777777" w:rsidR="00923AF2" w:rsidRDefault="00D1612F">
      <w:pPr>
        <w:bidi/>
        <w:spacing w:after="100"/>
        <w:ind w:right="454" w:hanging="454"/>
      </w:pPr>
      <w:r>
        <w:rPr>
          <w:color w:val="5B637B"/>
          <w:sz w:val="20"/>
          <w:rtl/>
          <w:cs/>
        </w:rPr>
        <w:lastRenderedPageBreak/>
        <w:t>●  מדרגות המס מתעדכנות מעת לעת על ידי רשות המסים</w:t>
      </w:r>
    </w:p>
    <w:p w14:paraId="7831B3F6" w14:textId="77777777" w:rsidR="00923AF2" w:rsidRDefault="00D1612F">
      <w:pPr>
        <w:bidi/>
        <w:spacing w:before="160" w:after="60"/>
      </w:pPr>
      <w:r>
        <w:rPr>
          <w:b/>
          <w:color w:val="9C7A12"/>
          <w:sz w:val="21"/>
          <w:rtl/>
          <w:cs/>
        </w:rPr>
        <w:t>הרחבה:</w:t>
      </w:r>
    </w:p>
    <w:p w14:paraId="25D1CCE5" w14:textId="77777777" w:rsidR="00923AF2" w:rsidRDefault="00D1612F">
      <w:pPr>
        <w:bidi/>
        <w:spacing w:after="160"/>
      </w:pPr>
      <w:r>
        <w:rPr>
          <w:color w:val="262B40"/>
          <w:rtl/>
          <w:cs/>
        </w:rPr>
        <w:t>מס רכישה מוטל על הרוכש בעסקה, ומחושב לפי שווי הרכישה של הזכ</w:t>
      </w:r>
      <w:r>
        <w:rPr>
          <w:color w:val="262B40"/>
          <w:rtl/>
          <w:cs/>
        </w:rPr>
        <w:t>ות הנרכשת. שיעורי המס נקבעים במדרגות, המשתנות בהתאם לסיווג הנכס - דירת מגורים יחידה, דירה נוספת, או נכס אחר שאינו דירת מגורים.</w:t>
      </w:r>
    </w:p>
    <w:p w14:paraId="7CAE2FA6" w14:textId="77777777" w:rsidR="00923AF2" w:rsidRDefault="00D1612F">
      <w:pPr>
        <w:bidi/>
        <w:spacing w:after="160"/>
      </w:pPr>
      <w:r>
        <w:rPr>
          <w:color w:val="262B40"/>
          <w:rtl/>
          <w:cs/>
        </w:rPr>
        <w:t xml:space="preserve">מדרגות המס מתעדכנות מעת לעת על ידי רשות המסים, ולכן יש חשיבות לבדיקת המדרגות העדכניות בעת ביצוע עסקה, מכיוון שאלו עשויות להשתנות </w:t>
      </w:r>
      <w:r>
        <w:rPr>
          <w:color w:val="262B40"/>
          <w:rtl/>
          <w:cs/>
        </w:rPr>
        <w:t>מעת לעת ולהשפיע על עלות העסקה הכוללת לרוכש.</w:t>
      </w:r>
    </w:p>
    <w:p w14:paraId="4166F7EE" w14:textId="77777777" w:rsidR="00923AF2" w:rsidRDefault="00D1612F">
      <w:pPr>
        <w:keepNext/>
        <w:bidi/>
        <w:spacing w:before="280" w:after="160"/>
      </w:pPr>
      <w:r>
        <w:rPr>
          <w:b/>
          <w:color w:val="1E2761"/>
          <w:sz w:val="34"/>
          <w:rtl/>
          <w:cs/>
        </w:rPr>
        <w:t>7.4  מע"מ בעסקאות מקרקעין</w:t>
      </w:r>
    </w:p>
    <w:p w14:paraId="26422C6C" w14:textId="77777777" w:rsidR="00923AF2" w:rsidRDefault="00D1612F">
      <w:pPr>
        <w:bidi/>
        <w:spacing w:after="60"/>
      </w:pPr>
      <w:r>
        <w:rPr>
          <w:b/>
          <w:color w:val="9C7A12"/>
          <w:sz w:val="21"/>
          <w:rtl/>
          <w:cs/>
        </w:rPr>
        <w:t>תקציר מהמצגה:</w:t>
      </w:r>
    </w:p>
    <w:p w14:paraId="53AEDF3C" w14:textId="77777777" w:rsidR="00923AF2" w:rsidRDefault="00D1612F">
      <w:pPr>
        <w:bidi/>
        <w:spacing w:after="100"/>
        <w:ind w:right="454" w:hanging="454"/>
      </w:pPr>
      <w:r>
        <w:rPr>
          <w:color w:val="5B637B"/>
          <w:sz w:val="20"/>
          <w:rtl/>
          <w:cs/>
        </w:rPr>
        <w:t>●  מע"מ חל בעיקר על עסקאות שבהן המוכר הוא עוסק (כגון קבלן או יזם)</w:t>
      </w:r>
    </w:p>
    <w:p w14:paraId="76B6DCE1" w14:textId="77777777" w:rsidR="00923AF2" w:rsidRDefault="00D1612F">
      <w:pPr>
        <w:bidi/>
        <w:spacing w:after="100"/>
        <w:ind w:right="454" w:hanging="454"/>
      </w:pPr>
      <w:r>
        <w:rPr>
          <w:color w:val="5B637B"/>
          <w:sz w:val="20"/>
          <w:rtl/>
          <w:cs/>
        </w:rPr>
        <w:t>●  עסקה בין שני אנשים פרטיים היא בדרך כלל פטורה ממע"מ</w:t>
      </w:r>
    </w:p>
    <w:p w14:paraId="6044AD01" w14:textId="77777777" w:rsidR="00923AF2" w:rsidRDefault="00D1612F">
      <w:pPr>
        <w:bidi/>
        <w:spacing w:before="160" w:after="60"/>
      </w:pPr>
      <w:r>
        <w:rPr>
          <w:b/>
          <w:color w:val="9C7A12"/>
          <w:sz w:val="21"/>
          <w:rtl/>
          <w:cs/>
        </w:rPr>
        <w:t>הרחבה:</w:t>
      </w:r>
    </w:p>
    <w:p w14:paraId="45ADF693" w14:textId="77777777" w:rsidR="00923AF2" w:rsidRDefault="00D1612F">
      <w:pPr>
        <w:bidi/>
        <w:spacing w:after="160"/>
      </w:pPr>
      <w:r>
        <w:rPr>
          <w:color w:val="262B40"/>
          <w:rtl/>
          <w:cs/>
        </w:rPr>
        <w:t>מע"מ בעסקאות מקרקעין חל בעיקר במקרים שבהם המו</w:t>
      </w:r>
      <w:r>
        <w:rPr>
          <w:color w:val="262B40"/>
          <w:rtl/>
          <w:cs/>
        </w:rPr>
        <w:t>כר הוא עוסק - כגון קבלן או יזם הפועל במסגרת עסקו, ולא אדם פרטי המוכר נכס שבבעלותו.</w:t>
      </w:r>
    </w:p>
    <w:p w14:paraId="3DD93EDE" w14:textId="77777777" w:rsidR="00923AF2" w:rsidRDefault="00D1612F">
      <w:pPr>
        <w:bidi/>
        <w:spacing w:after="160"/>
      </w:pPr>
      <w:r>
        <w:rPr>
          <w:color w:val="262B40"/>
          <w:rtl/>
          <w:cs/>
        </w:rPr>
        <w:t>לעומת זאת, עסקה בין שני אנשים פרטיים, שלא במהלך עסק, היא בדרך כלל פטורה ממע"מ. הבחנה זו חשובה להבנת העלויות הכוללות הצפויות בעסקאות מסוגים שונים.</w:t>
      </w:r>
    </w:p>
    <w:p w14:paraId="524D9FD7" w14:textId="77777777" w:rsidR="00923AF2" w:rsidRDefault="00D1612F">
      <w:pPr>
        <w:keepNext/>
        <w:bidi/>
        <w:spacing w:before="280" w:after="160"/>
      </w:pPr>
      <w:r>
        <w:rPr>
          <w:b/>
          <w:color w:val="1E2761"/>
          <w:sz w:val="34"/>
          <w:rtl/>
          <w:cs/>
        </w:rPr>
        <w:t>7.5  מיסוי בעסקאות מיוחדות</w:t>
      </w:r>
    </w:p>
    <w:p w14:paraId="06F9E91B" w14:textId="77777777" w:rsidR="00923AF2" w:rsidRDefault="00D1612F">
      <w:pPr>
        <w:bidi/>
        <w:spacing w:after="60"/>
      </w:pPr>
      <w:r>
        <w:rPr>
          <w:b/>
          <w:color w:val="9C7A12"/>
          <w:sz w:val="21"/>
          <w:rtl/>
          <w:cs/>
        </w:rPr>
        <w:t>תקציר מהמצגה:</w:t>
      </w:r>
    </w:p>
    <w:p w14:paraId="3C7056CC" w14:textId="77777777" w:rsidR="00923AF2" w:rsidRDefault="00D1612F">
      <w:pPr>
        <w:bidi/>
        <w:spacing w:after="100"/>
        <w:ind w:right="454" w:hanging="454"/>
      </w:pPr>
      <w:r>
        <w:rPr>
          <w:color w:val="5B637B"/>
          <w:sz w:val="20"/>
          <w:rtl/>
          <w:cs/>
        </w:rPr>
        <w:t>●  מכירת נכסי עיזבון - היבטי מיסוי ופטורים אפשריים בעסקאות הקשורות לעיזבון</w:t>
      </w:r>
    </w:p>
    <w:p w14:paraId="3CBEAD78" w14:textId="77777777" w:rsidR="00923AF2" w:rsidRDefault="00D1612F">
      <w:pPr>
        <w:bidi/>
        <w:spacing w:after="100"/>
        <w:ind w:right="454" w:hanging="454"/>
      </w:pPr>
      <w:r>
        <w:rPr>
          <w:color w:val="5B637B"/>
          <w:sz w:val="20"/>
          <w:rtl/>
          <w:cs/>
        </w:rPr>
        <w:t>●  העברת נכסים אגב הסכם גירושין - פטורים מיוחדים החלים על עסקאות אלו</w:t>
      </w:r>
    </w:p>
    <w:p w14:paraId="7A11BADE" w14:textId="77777777" w:rsidR="00923AF2" w:rsidRDefault="00D1612F">
      <w:pPr>
        <w:bidi/>
        <w:spacing w:before="160" w:after="60"/>
      </w:pPr>
      <w:r>
        <w:rPr>
          <w:b/>
          <w:color w:val="9C7A12"/>
          <w:sz w:val="21"/>
          <w:rtl/>
          <w:cs/>
        </w:rPr>
        <w:t>הרחבה:</w:t>
      </w:r>
    </w:p>
    <w:p w14:paraId="153AD488" w14:textId="77777777" w:rsidR="00923AF2" w:rsidRDefault="00D1612F">
      <w:pPr>
        <w:bidi/>
        <w:spacing w:after="160"/>
      </w:pPr>
      <w:r>
        <w:rPr>
          <w:color w:val="262B40"/>
          <w:rtl/>
          <w:cs/>
        </w:rPr>
        <w:t>מכירת נכסי עיזבון מעלה שאלות מיסוי מיוחדות, ולעיתים מקנה פטורים אפשריים בעסקאות הקשורות לעי</w:t>
      </w:r>
      <w:r>
        <w:rPr>
          <w:color w:val="262B40"/>
          <w:rtl/>
          <w:cs/>
        </w:rPr>
        <w:t>זבון, בשונה מעסקת מכירה רגילה בין אנשים פרטיים.</w:t>
      </w:r>
    </w:p>
    <w:p w14:paraId="0CF81EE1" w14:textId="77777777" w:rsidR="00923AF2" w:rsidRDefault="00D1612F">
      <w:pPr>
        <w:bidi/>
        <w:spacing w:after="160"/>
      </w:pPr>
      <w:r>
        <w:rPr>
          <w:color w:val="262B40"/>
          <w:rtl/>
          <w:cs/>
        </w:rPr>
        <w:t>כמו כן, העברת נכסים אגב הסכם גירושין כפופה לפטורים מיוחדים שנועדו להקל על חלוקת רכוש בין בני זוג מתגרשים, ולמנוע יצירת חבות מס נוספת כתוצאה מהליך פירוד הנכסים המשפחתי.</w:t>
      </w:r>
    </w:p>
    <w:p w14:paraId="25C55D6E" w14:textId="77777777" w:rsidR="00923AF2" w:rsidRDefault="00D1612F">
      <w:pPr>
        <w:bidi/>
        <w:spacing w:before="240" w:after="80"/>
      </w:pPr>
      <w:r>
        <w:rPr>
          <w:b/>
          <w:color w:val="1E2761"/>
          <w:sz w:val="23"/>
          <w:rtl/>
          <w:cs/>
        </w:rPr>
        <w:t>מילון מונחים - מודול 7:</w:t>
      </w:r>
    </w:p>
    <w:tbl>
      <w:tblPr>
        <w:tblStyle w:val="aff2"/>
        <w:bidiVisual/>
        <w:tblW w:w="0" w:type="auto"/>
        <w:jc w:val="center"/>
        <w:tblLook w:val="04A0" w:firstRow="1" w:lastRow="0" w:firstColumn="1" w:lastColumn="0" w:noHBand="0" w:noVBand="1"/>
      </w:tblPr>
      <w:tblGrid>
        <w:gridCol w:w="2268"/>
        <w:gridCol w:w="7087"/>
      </w:tblGrid>
      <w:tr w:rsidR="00923AF2" w14:paraId="5866DAB9" w14:textId="77777777">
        <w:trPr>
          <w:jc w:val="center"/>
        </w:trPr>
        <w:tc>
          <w:tcPr>
            <w:tcW w:w="2268" w:type="dxa"/>
            <w:shd w:val="clear" w:color="auto" w:fill="1E2761"/>
          </w:tcPr>
          <w:p w14:paraId="1F9E0793" w14:textId="77777777" w:rsidR="00923AF2" w:rsidRDefault="00D1612F">
            <w:pPr>
              <w:bidi/>
            </w:pPr>
            <w:r>
              <w:rPr>
                <w:b/>
                <w:color w:val="FFFFFF"/>
                <w:sz w:val="21"/>
                <w:rtl/>
                <w:cs/>
              </w:rPr>
              <w:t>מונח</w:t>
            </w:r>
          </w:p>
        </w:tc>
        <w:tc>
          <w:tcPr>
            <w:tcW w:w="7087" w:type="dxa"/>
            <w:shd w:val="clear" w:color="auto" w:fill="1E2761"/>
          </w:tcPr>
          <w:p w14:paraId="0C95583D" w14:textId="77777777" w:rsidR="00923AF2" w:rsidRDefault="00D1612F">
            <w:pPr>
              <w:bidi/>
            </w:pPr>
            <w:r>
              <w:rPr>
                <w:b/>
                <w:color w:val="FFFFFF"/>
                <w:sz w:val="21"/>
                <w:rtl/>
                <w:cs/>
              </w:rPr>
              <w:t>הגדרה</w:t>
            </w:r>
          </w:p>
        </w:tc>
      </w:tr>
      <w:tr w:rsidR="00923AF2" w14:paraId="11DDFFDF" w14:textId="77777777">
        <w:trPr>
          <w:jc w:val="center"/>
        </w:trPr>
        <w:tc>
          <w:tcPr>
            <w:tcW w:w="2268" w:type="dxa"/>
          </w:tcPr>
          <w:p w14:paraId="7CE1DEBE" w14:textId="77777777" w:rsidR="00923AF2" w:rsidRDefault="00D1612F">
            <w:pPr>
              <w:bidi/>
            </w:pPr>
            <w:r>
              <w:rPr>
                <w:color w:val="262B40"/>
                <w:sz w:val="21"/>
                <w:rtl/>
                <w:cs/>
              </w:rPr>
              <w:t>שבח</w:t>
            </w:r>
          </w:p>
        </w:tc>
        <w:tc>
          <w:tcPr>
            <w:tcW w:w="7087" w:type="dxa"/>
          </w:tcPr>
          <w:p w14:paraId="002B22AD" w14:textId="77777777" w:rsidR="00923AF2" w:rsidRDefault="00D1612F">
            <w:pPr>
              <w:bidi/>
            </w:pPr>
            <w:r>
              <w:rPr>
                <w:color w:val="262B40"/>
                <w:sz w:val="21"/>
                <w:rtl/>
                <w:cs/>
              </w:rPr>
              <w:t>הרווח הריאלי שנצמח למוכר ממכירת זכות במקרקעין</w:t>
            </w:r>
          </w:p>
        </w:tc>
      </w:tr>
      <w:tr w:rsidR="00923AF2" w14:paraId="47B3556D" w14:textId="77777777">
        <w:trPr>
          <w:jc w:val="center"/>
        </w:trPr>
        <w:tc>
          <w:tcPr>
            <w:tcW w:w="2268" w:type="dxa"/>
            <w:shd w:val="clear" w:color="auto" w:fill="F1F4FB"/>
          </w:tcPr>
          <w:p w14:paraId="0CADCA42" w14:textId="77777777" w:rsidR="00923AF2" w:rsidRDefault="00D1612F">
            <w:pPr>
              <w:bidi/>
            </w:pPr>
            <w:r>
              <w:rPr>
                <w:color w:val="262B40"/>
                <w:sz w:val="21"/>
                <w:rtl/>
                <w:cs/>
              </w:rPr>
              <w:t>דירת מגורים מזכה</w:t>
            </w:r>
          </w:p>
        </w:tc>
        <w:tc>
          <w:tcPr>
            <w:tcW w:w="7087" w:type="dxa"/>
            <w:shd w:val="clear" w:color="auto" w:fill="F1F4FB"/>
          </w:tcPr>
          <w:p w14:paraId="02350953" w14:textId="77777777" w:rsidR="00923AF2" w:rsidRDefault="00D1612F">
            <w:pPr>
              <w:bidi/>
            </w:pPr>
            <w:r>
              <w:rPr>
                <w:color w:val="262B40"/>
                <w:sz w:val="21"/>
                <w:rtl/>
                <w:cs/>
              </w:rPr>
              <w:t>דירה העומדת בתנאי החוק לקבלת פטור או הקלה במס שבח</w:t>
            </w:r>
          </w:p>
        </w:tc>
      </w:tr>
      <w:tr w:rsidR="00923AF2" w14:paraId="456EF70D" w14:textId="77777777">
        <w:trPr>
          <w:jc w:val="center"/>
        </w:trPr>
        <w:tc>
          <w:tcPr>
            <w:tcW w:w="2268" w:type="dxa"/>
          </w:tcPr>
          <w:p w14:paraId="45E1234D" w14:textId="77777777" w:rsidR="00923AF2" w:rsidRDefault="00D1612F">
            <w:pPr>
              <w:bidi/>
            </w:pPr>
            <w:r>
              <w:rPr>
                <w:color w:val="262B40"/>
                <w:sz w:val="21"/>
                <w:rtl/>
                <w:cs/>
              </w:rPr>
              <w:t>מדרגות מס רכישה</w:t>
            </w:r>
          </w:p>
        </w:tc>
        <w:tc>
          <w:tcPr>
            <w:tcW w:w="7087" w:type="dxa"/>
          </w:tcPr>
          <w:p w14:paraId="691428D2" w14:textId="77777777" w:rsidR="00923AF2" w:rsidRDefault="00D1612F">
            <w:pPr>
              <w:bidi/>
            </w:pPr>
            <w:r>
              <w:rPr>
                <w:color w:val="262B40"/>
                <w:sz w:val="21"/>
                <w:rtl/>
                <w:cs/>
              </w:rPr>
              <w:t>שיעורי מס עולים בהתאם לשווי הנכס ולסיווגו</w:t>
            </w:r>
          </w:p>
        </w:tc>
      </w:tr>
    </w:tbl>
    <w:p w14:paraId="4D0883BD" w14:textId="77777777" w:rsidR="00923AF2" w:rsidRDefault="00D1612F">
      <w:r>
        <w:br w:type="page"/>
      </w:r>
    </w:p>
    <w:p w14:paraId="5AB2D794" w14:textId="77777777" w:rsidR="00923AF2" w:rsidRDefault="00D1612F">
      <w:pPr>
        <w:keepNext/>
        <w:pBdr>
          <w:bottom w:val="single" w:sz="8" w:space="4" w:color="1E2761"/>
        </w:pBdr>
        <w:bidi/>
        <w:spacing w:before="280" w:after="160"/>
      </w:pPr>
      <w:r>
        <w:rPr>
          <w:b/>
          <w:color w:val="1E2761"/>
          <w:sz w:val="44"/>
          <w:rtl/>
          <w:cs/>
        </w:rPr>
        <w:lastRenderedPageBreak/>
        <w:t>מודול 8: מכר דירות, הבטחת השקעות והגנת הצרכן</w:t>
      </w:r>
    </w:p>
    <w:p w14:paraId="1A053484" w14:textId="77777777" w:rsidR="00923AF2" w:rsidRDefault="00D1612F">
      <w:pPr>
        <w:bidi/>
        <w:spacing w:after="40"/>
      </w:pPr>
      <w:r>
        <w:rPr>
          <w:b/>
          <w:color w:val="1E2761"/>
          <w:sz w:val="23"/>
          <w:rtl/>
          <w:cs/>
        </w:rPr>
        <w:t>מקורות חוק עיקריים:</w:t>
      </w:r>
    </w:p>
    <w:p w14:paraId="54BC6712" w14:textId="77777777" w:rsidR="00923AF2" w:rsidRDefault="00D1612F">
      <w:pPr>
        <w:bidi/>
        <w:spacing w:after="100"/>
        <w:ind w:right="510" w:hanging="510"/>
      </w:pPr>
      <w:r>
        <w:rPr>
          <w:color w:val="5B637B"/>
          <w:sz w:val="21"/>
          <w:rtl/>
          <w:cs/>
        </w:rPr>
        <w:t xml:space="preserve">●  חוק המכר </w:t>
      </w:r>
      <w:r>
        <w:rPr>
          <w:color w:val="5B637B"/>
          <w:sz w:val="21"/>
          <w:rtl/>
          <w:cs/>
        </w:rPr>
        <w:t>(דירות) וחוק הבטחת השקעות רוכשי דירות</w:t>
      </w:r>
    </w:p>
    <w:p w14:paraId="5ACB0371" w14:textId="77777777" w:rsidR="00923AF2" w:rsidRDefault="00D1612F">
      <w:pPr>
        <w:bidi/>
        <w:spacing w:after="100"/>
        <w:ind w:right="510" w:hanging="510"/>
      </w:pPr>
      <w:r>
        <w:rPr>
          <w:color w:val="5B637B"/>
          <w:sz w:val="21"/>
          <w:rtl/>
          <w:cs/>
        </w:rPr>
        <w:t>●  חוק הגנת הצרכן בעסקאות מקרקעין</w:t>
      </w:r>
    </w:p>
    <w:p w14:paraId="394FE117" w14:textId="77777777" w:rsidR="00923AF2" w:rsidRDefault="00D1612F">
      <w:pPr>
        <w:bidi/>
        <w:spacing w:before="160" w:after="40"/>
      </w:pPr>
      <w:r>
        <w:rPr>
          <w:b/>
          <w:color w:val="1E2761"/>
          <w:sz w:val="23"/>
          <w:rtl/>
          <w:cs/>
        </w:rPr>
        <w:t>מטרות למידה למודול זה:</w:t>
      </w:r>
    </w:p>
    <w:p w14:paraId="487AFD6E" w14:textId="77777777" w:rsidR="00923AF2" w:rsidRDefault="00D1612F">
      <w:pPr>
        <w:bidi/>
        <w:spacing w:after="100"/>
        <w:ind w:right="510" w:hanging="510"/>
      </w:pPr>
      <w:r>
        <w:rPr>
          <w:color w:val="262B40"/>
          <w:sz w:val="21"/>
          <w:rtl/>
          <w:cs/>
        </w:rPr>
        <w:t>●  להכיר את חוק המכר (דירות) ואת אחריות המוכר/הקבלן</w:t>
      </w:r>
    </w:p>
    <w:p w14:paraId="31594924" w14:textId="77777777" w:rsidR="00923AF2" w:rsidRDefault="00D1612F">
      <w:pPr>
        <w:bidi/>
        <w:spacing w:after="100"/>
        <w:ind w:right="510" w:hanging="510"/>
      </w:pPr>
      <w:r>
        <w:rPr>
          <w:color w:val="262B40"/>
          <w:sz w:val="21"/>
          <w:rtl/>
          <w:cs/>
        </w:rPr>
        <w:t>●  להבין את חשיבות המפרט הטכני בעסקת מכר דירה</w:t>
      </w:r>
    </w:p>
    <w:p w14:paraId="4957BE4C" w14:textId="77777777" w:rsidR="00923AF2" w:rsidRDefault="00D1612F">
      <w:pPr>
        <w:bidi/>
        <w:spacing w:after="100"/>
        <w:ind w:right="510" w:hanging="510"/>
      </w:pPr>
      <w:r>
        <w:rPr>
          <w:color w:val="262B40"/>
          <w:sz w:val="21"/>
          <w:rtl/>
          <w:cs/>
        </w:rPr>
        <w:t>●  להכיר את מנגנוני הבטחת השקעות רוכשי דירות</w:t>
      </w:r>
    </w:p>
    <w:p w14:paraId="462C49BE" w14:textId="77777777" w:rsidR="00923AF2" w:rsidRDefault="00D1612F">
      <w:pPr>
        <w:bidi/>
        <w:spacing w:after="100"/>
        <w:ind w:right="510" w:hanging="510"/>
      </w:pPr>
      <w:r>
        <w:rPr>
          <w:color w:val="262B40"/>
          <w:sz w:val="21"/>
          <w:rtl/>
          <w:cs/>
        </w:rPr>
        <w:t xml:space="preserve">●  להכיר את </w:t>
      </w:r>
      <w:r>
        <w:rPr>
          <w:color w:val="262B40"/>
          <w:sz w:val="21"/>
          <w:rtl/>
          <w:cs/>
        </w:rPr>
        <w:t>ההיבטים הצרכניים הרלוונטיים לתיווך</w:t>
      </w:r>
    </w:p>
    <w:p w14:paraId="2C15D996" w14:textId="77777777" w:rsidR="00923AF2" w:rsidRDefault="00923AF2">
      <w:pPr>
        <w:pBdr>
          <w:bottom w:val="single" w:sz="6" w:space="1" w:color="C9A227"/>
        </w:pBdr>
      </w:pPr>
    </w:p>
    <w:p w14:paraId="5D4927FB" w14:textId="77777777" w:rsidR="00923AF2" w:rsidRDefault="00D1612F">
      <w:pPr>
        <w:keepNext/>
        <w:bidi/>
        <w:spacing w:before="280" w:after="160"/>
      </w:pPr>
      <w:r>
        <w:rPr>
          <w:b/>
          <w:color w:val="1E2761"/>
          <w:sz w:val="34"/>
          <w:rtl/>
          <w:cs/>
        </w:rPr>
        <w:t>8.1  חוק המכר (דירות)</w:t>
      </w:r>
    </w:p>
    <w:p w14:paraId="5A8FB5E1" w14:textId="77777777" w:rsidR="00923AF2" w:rsidRDefault="00D1612F">
      <w:pPr>
        <w:bidi/>
        <w:spacing w:after="60"/>
      </w:pPr>
      <w:r>
        <w:rPr>
          <w:b/>
          <w:color w:val="9C7A12"/>
          <w:sz w:val="21"/>
          <w:rtl/>
          <w:cs/>
        </w:rPr>
        <w:t>תקציר מהמצגה:</w:t>
      </w:r>
    </w:p>
    <w:p w14:paraId="56414F94" w14:textId="77777777" w:rsidR="00923AF2" w:rsidRDefault="00D1612F">
      <w:pPr>
        <w:bidi/>
        <w:spacing w:after="100"/>
        <w:ind w:right="454" w:hanging="454"/>
      </w:pPr>
      <w:r>
        <w:rPr>
          <w:color w:val="5B637B"/>
          <w:sz w:val="20"/>
          <w:rtl/>
          <w:cs/>
        </w:rPr>
        <w:t>●  חוק המכר (דירות), תשל"ג-1973</w:t>
      </w:r>
    </w:p>
    <w:p w14:paraId="2296CE9D" w14:textId="77777777" w:rsidR="00923AF2" w:rsidRDefault="00D1612F">
      <w:pPr>
        <w:bidi/>
        <w:spacing w:after="100"/>
        <w:ind w:right="454" w:hanging="454"/>
      </w:pPr>
      <w:r>
        <w:rPr>
          <w:color w:val="5B637B"/>
          <w:sz w:val="20"/>
          <w:rtl/>
          <w:cs/>
        </w:rPr>
        <w:t>●  אחריות הקבלן/המוכר לאי-התאמות בדירה במהלך תקופת הבדק ותקופת האחריות</w:t>
      </w:r>
    </w:p>
    <w:p w14:paraId="0E811B74" w14:textId="77777777" w:rsidR="00923AF2" w:rsidRDefault="00D1612F">
      <w:pPr>
        <w:bidi/>
        <w:spacing w:after="100"/>
        <w:ind w:right="454" w:hanging="454"/>
      </w:pPr>
      <w:r>
        <w:rPr>
          <w:color w:val="5B637B"/>
          <w:sz w:val="20"/>
          <w:rtl/>
          <w:cs/>
        </w:rPr>
        <w:t>●  חובת תיקון פגמים שהתגלו בתקופות אלו על חשבון המוכר</w:t>
      </w:r>
    </w:p>
    <w:p w14:paraId="0A06F062" w14:textId="77777777" w:rsidR="00923AF2" w:rsidRDefault="00D1612F">
      <w:pPr>
        <w:bidi/>
        <w:spacing w:before="160" w:after="60"/>
      </w:pPr>
      <w:r>
        <w:rPr>
          <w:b/>
          <w:color w:val="9C7A12"/>
          <w:sz w:val="21"/>
          <w:rtl/>
          <w:cs/>
        </w:rPr>
        <w:t>הרחבה:</w:t>
      </w:r>
    </w:p>
    <w:p w14:paraId="47409EC4" w14:textId="77777777" w:rsidR="00923AF2" w:rsidRDefault="00D1612F">
      <w:pPr>
        <w:bidi/>
        <w:spacing w:after="160"/>
      </w:pPr>
      <w:r>
        <w:rPr>
          <w:color w:val="262B40"/>
          <w:rtl/>
          <w:cs/>
        </w:rPr>
        <w:t>חוק המכר (דירות), תש</w:t>
      </w:r>
      <w:r>
        <w:rPr>
          <w:color w:val="262B40"/>
          <w:rtl/>
          <w:cs/>
        </w:rPr>
        <w:t>ל"ג-1973, מסדיר את אחריות הקבלן או המוכר לאי-התאמות שמתגלות בדירה הנמכרת, ומבחין בין תקופת הבדק לבין תקופת האחריות שאחריה.</w:t>
      </w:r>
    </w:p>
    <w:p w14:paraId="1517A3C4" w14:textId="77777777" w:rsidR="00923AF2" w:rsidRDefault="00D1612F">
      <w:pPr>
        <w:bidi/>
        <w:spacing w:after="160"/>
      </w:pPr>
      <w:r>
        <w:rPr>
          <w:color w:val="262B40"/>
          <w:rtl/>
          <w:cs/>
        </w:rPr>
        <w:t xml:space="preserve">במהלך תקופות אלו, חלה על הקבלן או המוכר חובת תיקון פגמים שהתגלו בדירה, על חשבונם, וזאת בלא תלות בשאלה אם הפגם נבע מרשלנות מצדם או לא </w:t>
      </w:r>
      <w:r>
        <w:rPr>
          <w:color w:val="262B40"/>
          <w:rtl/>
          <w:cs/>
        </w:rPr>
        <w:t>- מדובר באחריות הקבועה בחוק עצמו.</w:t>
      </w:r>
    </w:p>
    <w:p w14:paraId="46F25285" w14:textId="77777777" w:rsidR="00923AF2" w:rsidRDefault="00D1612F">
      <w:pPr>
        <w:keepNext/>
        <w:bidi/>
        <w:spacing w:before="280" w:after="160"/>
      </w:pPr>
      <w:r>
        <w:rPr>
          <w:b/>
          <w:color w:val="1E2761"/>
          <w:sz w:val="34"/>
          <w:rtl/>
          <w:cs/>
        </w:rPr>
        <w:t>8.2  מפרט הדירה</w:t>
      </w:r>
    </w:p>
    <w:p w14:paraId="59549A9F" w14:textId="77777777" w:rsidR="00923AF2" w:rsidRDefault="00D1612F">
      <w:pPr>
        <w:bidi/>
        <w:spacing w:after="60"/>
      </w:pPr>
      <w:r>
        <w:rPr>
          <w:b/>
          <w:color w:val="9C7A12"/>
          <w:sz w:val="21"/>
          <w:rtl/>
          <w:cs/>
        </w:rPr>
        <w:t>תקציר מהמצגה:</w:t>
      </w:r>
    </w:p>
    <w:p w14:paraId="1DBCAB97" w14:textId="77777777" w:rsidR="00923AF2" w:rsidRDefault="00D1612F">
      <w:pPr>
        <w:bidi/>
        <w:spacing w:after="100"/>
        <w:ind w:right="454" w:hanging="454"/>
      </w:pPr>
      <w:r>
        <w:rPr>
          <w:color w:val="5B637B"/>
          <w:sz w:val="20"/>
          <w:rtl/>
          <w:cs/>
        </w:rPr>
        <w:t>●  צו מכר דירות (טופס של מפרט), תשל"ד-1974</w:t>
      </w:r>
    </w:p>
    <w:p w14:paraId="6A0F93EC" w14:textId="77777777" w:rsidR="00923AF2" w:rsidRDefault="00D1612F">
      <w:pPr>
        <w:bidi/>
        <w:spacing w:after="100"/>
        <w:ind w:right="454" w:hanging="454"/>
      </w:pPr>
      <w:r>
        <w:rPr>
          <w:color w:val="5B637B"/>
          <w:sz w:val="20"/>
          <w:rtl/>
          <w:cs/>
        </w:rPr>
        <w:t>●  חובה למסור לרוכש מפרט טכני מפורט הכולל את אופן גימור הדירה</w:t>
      </w:r>
    </w:p>
    <w:p w14:paraId="72AABD4B" w14:textId="77777777" w:rsidR="00923AF2" w:rsidRDefault="00D1612F">
      <w:pPr>
        <w:bidi/>
        <w:spacing w:after="100"/>
        <w:ind w:right="454" w:hanging="454"/>
      </w:pPr>
      <w:r>
        <w:rPr>
          <w:color w:val="5B637B"/>
          <w:sz w:val="20"/>
          <w:rtl/>
          <w:cs/>
        </w:rPr>
        <w:t>●  המפרט מהווה חלק בלתי נפרד מהסכם המכר</w:t>
      </w:r>
    </w:p>
    <w:p w14:paraId="1B2CCA0E" w14:textId="77777777" w:rsidR="00923AF2" w:rsidRDefault="00D1612F">
      <w:pPr>
        <w:bidi/>
        <w:spacing w:before="160" w:after="60"/>
      </w:pPr>
      <w:r>
        <w:rPr>
          <w:b/>
          <w:color w:val="9C7A12"/>
          <w:sz w:val="21"/>
          <w:rtl/>
          <w:cs/>
        </w:rPr>
        <w:t>הרחבה:</w:t>
      </w:r>
    </w:p>
    <w:p w14:paraId="20502C77" w14:textId="77777777" w:rsidR="00923AF2" w:rsidRDefault="00D1612F">
      <w:pPr>
        <w:bidi/>
        <w:spacing w:after="160"/>
      </w:pPr>
      <w:r>
        <w:rPr>
          <w:color w:val="262B40"/>
          <w:rtl/>
          <w:cs/>
        </w:rPr>
        <w:t xml:space="preserve">צו מכר דירות (טופס של מפרט), </w:t>
      </w:r>
      <w:r>
        <w:rPr>
          <w:color w:val="262B40"/>
          <w:rtl/>
          <w:cs/>
        </w:rPr>
        <w:t>תשל"ד-1974, מחייב את המוכר למסור לרוכש מפרט טכני מפורט המתאר את אופן גימור הדירה - סוגי הריצוף, האינסטלציה, הצנרת, הגימור החיצוני ועוד.</w:t>
      </w:r>
    </w:p>
    <w:p w14:paraId="3EC69F9B" w14:textId="77777777" w:rsidR="00923AF2" w:rsidRDefault="00D1612F">
      <w:pPr>
        <w:bidi/>
        <w:spacing w:after="160"/>
      </w:pPr>
      <w:r>
        <w:rPr>
          <w:color w:val="262B40"/>
          <w:rtl/>
          <w:cs/>
        </w:rPr>
        <w:t>המפרט מהווה חלק בלתי נפרד מהסכם המכר, ולא רק מסמך נספח שולי - כך שאי-התאמה בין הדירה שנמסרה לבין המפרט שנמסר לרוכש עשויה</w:t>
      </w:r>
      <w:r>
        <w:rPr>
          <w:color w:val="262B40"/>
          <w:rtl/>
          <w:cs/>
        </w:rPr>
        <w:t xml:space="preserve"> להקים לרוכש זכויות וטענות כנגד המוכר מכוח החוק.</w:t>
      </w:r>
    </w:p>
    <w:p w14:paraId="64E5D6FF" w14:textId="77777777" w:rsidR="00923AF2" w:rsidRDefault="00D1612F">
      <w:pPr>
        <w:keepNext/>
        <w:bidi/>
        <w:spacing w:before="280" w:after="160"/>
      </w:pPr>
      <w:r>
        <w:rPr>
          <w:b/>
          <w:color w:val="1E2761"/>
          <w:sz w:val="34"/>
          <w:rtl/>
          <w:cs/>
        </w:rPr>
        <w:t>8.3  הבטחת השקעות רוכשי דירות</w:t>
      </w:r>
    </w:p>
    <w:p w14:paraId="6075DEBC" w14:textId="77777777" w:rsidR="00923AF2" w:rsidRDefault="00D1612F">
      <w:pPr>
        <w:bidi/>
        <w:spacing w:after="60"/>
      </w:pPr>
      <w:r>
        <w:rPr>
          <w:b/>
          <w:color w:val="9C7A12"/>
          <w:sz w:val="21"/>
          <w:rtl/>
          <w:cs/>
        </w:rPr>
        <w:t>תקציר מהמצגה:</w:t>
      </w:r>
    </w:p>
    <w:p w14:paraId="24EEB3EE" w14:textId="77777777" w:rsidR="00923AF2" w:rsidRDefault="00D1612F">
      <w:pPr>
        <w:bidi/>
        <w:spacing w:after="100"/>
        <w:ind w:right="454" w:hanging="454"/>
      </w:pPr>
      <w:r>
        <w:rPr>
          <w:color w:val="5B637B"/>
          <w:sz w:val="20"/>
          <w:rtl/>
          <w:cs/>
        </w:rPr>
        <w:t>●  חוק המכר דירות (הבטחת השקעות של רוכשי דירות), תשל"ה-1974</w:t>
      </w:r>
    </w:p>
    <w:p w14:paraId="74797EEF" w14:textId="77777777" w:rsidR="00923AF2" w:rsidRDefault="00D1612F">
      <w:pPr>
        <w:bidi/>
        <w:spacing w:after="100"/>
        <w:ind w:right="454" w:hanging="454"/>
      </w:pPr>
      <w:r>
        <w:rPr>
          <w:color w:val="5B637B"/>
          <w:sz w:val="20"/>
          <w:rtl/>
          <w:cs/>
        </w:rPr>
        <w:lastRenderedPageBreak/>
        <w:t>●  מטרת החוק: הגנה על כספי רוכשים ששולמו על דירה בשלבי בניה</w:t>
      </w:r>
    </w:p>
    <w:p w14:paraId="74078FFB" w14:textId="77777777" w:rsidR="00923AF2" w:rsidRDefault="00D1612F">
      <w:pPr>
        <w:bidi/>
        <w:spacing w:after="100"/>
        <w:ind w:right="454" w:hanging="454"/>
      </w:pPr>
      <w:r>
        <w:rPr>
          <w:color w:val="5B637B"/>
          <w:sz w:val="20"/>
          <w:rtl/>
          <w:cs/>
        </w:rPr>
        <w:t>●  אמצעי הבטחה עיקריים: ערבות בנקאית, פוליס</w:t>
      </w:r>
      <w:r>
        <w:rPr>
          <w:color w:val="5B637B"/>
          <w:sz w:val="20"/>
          <w:rtl/>
          <w:cs/>
        </w:rPr>
        <w:t>ת ביטוח, ורישום הערת אזהרה</w:t>
      </w:r>
    </w:p>
    <w:p w14:paraId="612B8572" w14:textId="77777777" w:rsidR="00923AF2" w:rsidRDefault="00D1612F">
      <w:pPr>
        <w:bidi/>
        <w:spacing w:before="160" w:after="60"/>
      </w:pPr>
      <w:r>
        <w:rPr>
          <w:b/>
          <w:color w:val="9C7A12"/>
          <w:sz w:val="21"/>
          <w:rtl/>
          <w:cs/>
        </w:rPr>
        <w:t>הרחבה:</w:t>
      </w:r>
    </w:p>
    <w:p w14:paraId="5DAB4A97" w14:textId="77777777" w:rsidR="00923AF2" w:rsidRDefault="00D1612F">
      <w:pPr>
        <w:bidi/>
        <w:spacing w:after="160"/>
      </w:pPr>
      <w:r>
        <w:rPr>
          <w:color w:val="262B40"/>
          <w:rtl/>
          <w:cs/>
        </w:rPr>
        <w:t>חוק המכר דירות (הבטחת השקעות של רוכשי דירות), תשל"ה-1974, נועד להגן על כספי הרוכשים ששולמו על דירה בעת שזו עדיין בשלבי בנייה, ועוד בטרם הושלמה ונרשמה על שם הרוכש.</w:t>
      </w:r>
    </w:p>
    <w:p w14:paraId="0F597D71" w14:textId="77777777" w:rsidR="00923AF2" w:rsidRDefault="00D1612F">
      <w:pPr>
        <w:bidi/>
        <w:spacing w:after="160"/>
      </w:pPr>
      <w:r>
        <w:rPr>
          <w:color w:val="262B40"/>
          <w:rtl/>
          <w:cs/>
        </w:rPr>
        <w:t>החוק קובע מספר אמצעי הבטחה עיקריים שעל המוכר להעמיד לרשות ה</w:t>
      </w:r>
      <w:r>
        <w:rPr>
          <w:color w:val="262B40"/>
          <w:rtl/>
          <w:cs/>
        </w:rPr>
        <w:t>רוכש: ערבות בנקאית, פוליסת ביטוח, או רישום הערת אזהרה לטובת הרוכש - כל אלו נועדו להבטיח שכספי הרוכש לא ילכו לאיבוד אם המוכר יתקשה לעמוד בהתחייבויותיו.</w:t>
      </w:r>
    </w:p>
    <w:p w14:paraId="772E11D1" w14:textId="77777777" w:rsidR="00923AF2" w:rsidRDefault="00D1612F">
      <w:pPr>
        <w:keepNext/>
        <w:bidi/>
        <w:spacing w:before="280" w:after="160"/>
      </w:pPr>
      <w:r>
        <w:rPr>
          <w:b/>
          <w:color w:val="1E2761"/>
          <w:sz w:val="34"/>
          <w:rtl/>
          <w:cs/>
        </w:rPr>
        <w:t>8.4  חוק הגנת הצרכן ותקנותיו</w:t>
      </w:r>
    </w:p>
    <w:p w14:paraId="3D6E80DA" w14:textId="77777777" w:rsidR="00923AF2" w:rsidRDefault="00D1612F">
      <w:pPr>
        <w:bidi/>
        <w:spacing w:after="60"/>
      </w:pPr>
      <w:r>
        <w:rPr>
          <w:b/>
          <w:color w:val="9C7A12"/>
          <w:sz w:val="21"/>
          <w:rtl/>
          <w:cs/>
        </w:rPr>
        <w:t>תקציר מהמצגה:</w:t>
      </w:r>
    </w:p>
    <w:p w14:paraId="535203D6" w14:textId="77777777" w:rsidR="00923AF2" w:rsidRDefault="00D1612F">
      <w:pPr>
        <w:bidi/>
        <w:spacing w:after="100"/>
        <w:ind w:right="454" w:hanging="454"/>
      </w:pPr>
      <w:r>
        <w:rPr>
          <w:color w:val="5B637B"/>
          <w:sz w:val="20"/>
          <w:rtl/>
          <w:cs/>
        </w:rPr>
        <w:t xml:space="preserve">●  חוק הגנת הצרכן, תשמ"א-1981 - הוראות נבחרות </w:t>
      </w:r>
      <w:r>
        <w:rPr>
          <w:color w:val="5B637B"/>
          <w:sz w:val="20"/>
          <w:rtl/>
          <w:cs/>
        </w:rPr>
        <w:t>הרלוונטיות לעסקאות מקרקעין ולתיווך</w:t>
      </w:r>
    </w:p>
    <w:p w14:paraId="0C69FE04" w14:textId="77777777" w:rsidR="00923AF2" w:rsidRDefault="00D1612F">
      <w:pPr>
        <w:bidi/>
        <w:spacing w:after="100"/>
        <w:ind w:right="454" w:hanging="454"/>
      </w:pPr>
      <w:r>
        <w:rPr>
          <w:color w:val="5B637B"/>
          <w:sz w:val="20"/>
          <w:rtl/>
          <w:cs/>
        </w:rPr>
        <w:t>●  תקנות הגנת הצרכן (גודל האותיות בחוזה אחיד) - חובת גודל אותיות מינימלי בחוזים סטנדרטיים</w:t>
      </w:r>
    </w:p>
    <w:p w14:paraId="594287B0" w14:textId="77777777" w:rsidR="00923AF2" w:rsidRDefault="00D1612F">
      <w:pPr>
        <w:bidi/>
        <w:spacing w:after="100"/>
        <w:ind w:right="454" w:hanging="454"/>
      </w:pPr>
      <w:r>
        <w:rPr>
          <w:color w:val="5B637B"/>
          <w:sz w:val="20"/>
          <w:rtl/>
          <w:cs/>
        </w:rPr>
        <w:t>●  איסור הטעיה צרכנית, גם בפרסום ובשיווק נכסי מקרקעין</w:t>
      </w:r>
    </w:p>
    <w:p w14:paraId="685C5988" w14:textId="77777777" w:rsidR="00923AF2" w:rsidRDefault="00D1612F">
      <w:pPr>
        <w:bidi/>
        <w:spacing w:before="160" w:after="60"/>
      </w:pPr>
      <w:r>
        <w:rPr>
          <w:b/>
          <w:color w:val="9C7A12"/>
          <w:sz w:val="21"/>
          <w:rtl/>
          <w:cs/>
        </w:rPr>
        <w:t>הרחבה:</w:t>
      </w:r>
    </w:p>
    <w:p w14:paraId="39E39424" w14:textId="77777777" w:rsidR="00923AF2" w:rsidRDefault="00D1612F">
      <w:pPr>
        <w:bidi/>
        <w:spacing w:after="160"/>
      </w:pPr>
      <w:r>
        <w:rPr>
          <w:color w:val="262B40"/>
          <w:rtl/>
          <w:cs/>
        </w:rPr>
        <w:t>חוק הגנת הצרכן, תשמ"א-1981, כולל הוראות נבחרות הרלוונטיות גם לעסקאות מ</w:t>
      </w:r>
      <w:r>
        <w:rPr>
          <w:color w:val="262B40"/>
          <w:rtl/>
          <w:cs/>
        </w:rPr>
        <w:t>קרקעין ולתיווך, חרף היותו חוק כללי שאינו מוקדש לתחום הנדל"ן בלבד.</w:t>
      </w:r>
    </w:p>
    <w:p w14:paraId="6AB70BD5" w14:textId="77777777" w:rsidR="00923AF2" w:rsidRDefault="00D1612F">
      <w:pPr>
        <w:bidi/>
        <w:spacing w:after="160"/>
      </w:pPr>
      <w:r>
        <w:rPr>
          <w:color w:val="262B40"/>
          <w:rtl/>
          <w:cs/>
        </w:rPr>
        <w:t xml:space="preserve">תקנות הגנת הצרכן (גודל האותיות בחוזה אחיד) קובעות חובת גודל אותיות מינימלי בחוזים סטנדרטיים, כדי להבטיח שהצרכן יוכל לקרוא בנוחות את תנאי ההתקשרות. בנוסף, קיים איסור גורף על הטעיה </w:t>
      </w:r>
      <w:r>
        <w:rPr>
          <w:color w:val="262B40"/>
          <w:rtl/>
          <w:cs/>
        </w:rPr>
        <w:t>צרכנית, החל גם על פרסום ושיווק של נכסי מקרקעין.</w:t>
      </w:r>
    </w:p>
    <w:p w14:paraId="0B4DD3A8" w14:textId="77777777" w:rsidR="00923AF2" w:rsidRDefault="00D1612F">
      <w:pPr>
        <w:bidi/>
        <w:spacing w:before="240" w:after="80"/>
      </w:pPr>
      <w:r>
        <w:rPr>
          <w:b/>
          <w:color w:val="1E2761"/>
          <w:sz w:val="23"/>
          <w:rtl/>
          <w:cs/>
        </w:rPr>
        <w:t>מילון מונחים - מודול 8:</w:t>
      </w:r>
    </w:p>
    <w:tbl>
      <w:tblPr>
        <w:tblStyle w:val="aff2"/>
        <w:bidiVisual/>
        <w:tblW w:w="0" w:type="auto"/>
        <w:jc w:val="center"/>
        <w:tblLook w:val="04A0" w:firstRow="1" w:lastRow="0" w:firstColumn="1" w:lastColumn="0" w:noHBand="0" w:noVBand="1"/>
      </w:tblPr>
      <w:tblGrid>
        <w:gridCol w:w="2268"/>
        <w:gridCol w:w="7087"/>
      </w:tblGrid>
      <w:tr w:rsidR="00923AF2" w14:paraId="518E5A77" w14:textId="77777777">
        <w:trPr>
          <w:jc w:val="center"/>
        </w:trPr>
        <w:tc>
          <w:tcPr>
            <w:tcW w:w="2268" w:type="dxa"/>
            <w:shd w:val="clear" w:color="auto" w:fill="1E2761"/>
          </w:tcPr>
          <w:p w14:paraId="43BD8F60" w14:textId="77777777" w:rsidR="00923AF2" w:rsidRDefault="00D1612F">
            <w:pPr>
              <w:bidi/>
            </w:pPr>
            <w:r>
              <w:rPr>
                <w:b/>
                <w:color w:val="FFFFFF"/>
                <w:sz w:val="21"/>
                <w:rtl/>
                <w:cs/>
              </w:rPr>
              <w:t>מונח</w:t>
            </w:r>
          </w:p>
        </w:tc>
        <w:tc>
          <w:tcPr>
            <w:tcW w:w="7087" w:type="dxa"/>
            <w:shd w:val="clear" w:color="auto" w:fill="1E2761"/>
          </w:tcPr>
          <w:p w14:paraId="5A322A51" w14:textId="77777777" w:rsidR="00923AF2" w:rsidRDefault="00D1612F">
            <w:pPr>
              <w:bidi/>
            </w:pPr>
            <w:r>
              <w:rPr>
                <w:b/>
                <w:color w:val="FFFFFF"/>
                <w:sz w:val="21"/>
                <w:rtl/>
                <w:cs/>
              </w:rPr>
              <w:t>הגדרה</w:t>
            </w:r>
          </w:p>
        </w:tc>
      </w:tr>
      <w:tr w:rsidR="00923AF2" w14:paraId="11A35189" w14:textId="77777777">
        <w:trPr>
          <w:jc w:val="center"/>
        </w:trPr>
        <w:tc>
          <w:tcPr>
            <w:tcW w:w="2268" w:type="dxa"/>
          </w:tcPr>
          <w:p w14:paraId="5D31566E" w14:textId="77777777" w:rsidR="00923AF2" w:rsidRDefault="00D1612F">
            <w:pPr>
              <w:bidi/>
            </w:pPr>
            <w:r>
              <w:rPr>
                <w:color w:val="262B40"/>
                <w:sz w:val="21"/>
                <w:rtl/>
                <w:cs/>
              </w:rPr>
              <w:t>תקופת בדק</w:t>
            </w:r>
          </w:p>
        </w:tc>
        <w:tc>
          <w:tcPr>
            <w:tcW w:w="7087" w:type="dxa"/>
          </w:tcPr>
          <w:p w14:paraId="48CD9393" w14:textId="77777777" w:rsidR="00923AF2" w:rsidRDefault="00D1612F">
            <w:pPr>
              <w:bidi/>
            </w:pPr>
            <w:r>
              <w:rPr>
                <w:color w:val="262B40"/>
                <w:sz w:val="21"/>
                <w:rtl/>
                <w:cs/>
              </w:rPr>
              <w:t>פרק הזמן שבו חב הקבלן באחריות מוגברת לפגמים בדירה</w:t>
            </w:r>
          </w:p>
        </w:tc>
      </w:tr>
      <w:tr w:rsidR="00923AF2" w14:paraId="4ADEEDF4" w14:textId="77777777">
        <w:trPr>
          <w:jc w:val="center"/>
        </w:trPr>
        <w:tc>
          <w:tcPr>
            <w:tcW w:w="2268" w:type="dxa"/>
            <w:shd w:val="clear" w:color="auto" w:fill="F1F4FB"/>
          </w:tcPr>
          <w:p w14:paraId="417BB429" w14:textId="77777777" w:rsidR="00923AF2" w:rsidRDefault="00D1612F">
            <w:pPr>
              <w:bidi/>
            </w:pPr>
            <w:r>
              <w:rPr>
                <w:color w:val="262B40"/>
                <w:sz w:val="21"/>
                <w:rtl/>
                <w:cs/>
              </w:rPr>
              <w:t>הבטחת השקעות</w:t>
            </w:r>
          </w:p>
        </w:tc>
        <w:tc>
          <w:tcPr>
            <w:tcW w:w="7087" w:type="dxa"/>
            <w:shd w:val="clear" w:color="auto" w:fill="F1F4FB"/>
          </w:tcPr>
          <w:p w14:paraId="41BB55FF" w14:textId="77777777" w:rsidR="00923AF2" w:rsidRDefault="00D1612F">
            <w:pPr>
              <w:bidi/>
            </w:pPr>
            <w:r>
              <w:rPr>
                <w:color w:val="262B40"/>
                <w:sz w:val="21"/>
                <w:rtl/>
                <w:cs/>
              </w:rPr>
              <w:t>מנגנון חוקי המגן על כספי רוכשי דירה מקבלן בשלבי בניה</w:t>
            </w:r>
          </w:p>
        </w:tc>
      </w:tr>
      <w:tr w:rsidR="00923AF2" w14:paraId="1DBA8975" w14:textId="77777777">
        <w:trPr>
          <w:jc w:val="center"/>
        </w:trPr>
        <w:tc>
          <w:tcPr>
            <w:tcW w:w="2268" w:type="dxa"/>
          </w:tcPr>
          <w:p w14:paraId="655B8D12" w14:textId="77777777" w:rsidR="00923AF2" w:rsidRDefault="00D1612F">
            <w:pPr>
              <w:bidi/>
            </w:pPr>
            <w:r>
              <w:rPr>
                <w:color w:val="262B40"/>
                <w:sz w:val="21"/>
                <w:rtl/>
                <w:cs/>
              </w:rPr>
              <w:t>מפרט</w:t>
            </w:r>
          </w:p>
        </w:tc>
        <w:tc>
          <w:tcPr>
            <w:tcW w:w="7087" w:type="dxa"/>
          </w:tcPr>
          <w:p w14:paraId="043FC6CE" w14:textId="77777777" w:rsidR="00923AF2" w:rsidRDefault="00D1612F">
            <w:pPr>
              <w:bidi/>
            </w:pPr>
            <w:r>
              <w:rPr>
                <w:color w:val="262B40"/>
                <w:sz w:val="21"/>
                <w:rtl/>
                <w:cs/>
              </w:rPr>
              <w:t xml:space="preserve">מסמך המתאר את מפרט הבניה והגימור של </w:t>
            </w:r>
            <w:r>
              <w:rPr>
                <w:color w:val="262B40"/>
                <w:sz w:val="21"/>
                <w:rtl/>
                <w:cs/>
              </w:rPr>
              <w:t>הדירה הנמכרת</w:t>
            </w:r>
          </w:p>
        </w:tc>
      </w:tr>
    </w:tbl>
    <w:p w14:paraId="1837FEF6" w14:textId="77777777" w:rsidR="00923AF2" w:rsidRDefault="00D1612F">
      <w:r>
        <w:br w:type="page"/>
      </w:r>
    </w:p>
    <w:p w14:paraId="373CD259" w14:textId="77777777" w:rsidR="00923AF2" w:rsidRDefault="00D1612F">
      <w:pPr>
        <w:keepNext/>
        <w:pBdr>
          <w:bottom w:val="single" w:sz="8" w:space="4" w:color="1E2761"/>
        </w:pBdr>
        <w:bidi/>
        <w:spacing w:before="280" w:after="160"/>
      </w:pPr>
      <w:r>
        <w:rPr>
          <w:b/>
          <w:color w:val="1E2761"/>
          <w:sz w:val="44"/>
          <w:rtl/>
          <w:cs/>
        </w:rPr>
        <w:lastRenderedPageBreak/>
        <w:t>מודול 9: ירושה, הוצאה לפועל, הגנת הדייר ורישוי עסקים</w:t>
      </w:r>
    </w:p>
    <w:p w14:paraId="335E75E7" w14:textId="77777777" w:rsidR="00923AF2" w:rsidRDefault="00D1612F">
      <w:pPr>
        <w:bidi/>
        <w:spacing w:after="40"/>
      </w:pPr>
      <w:r>
        <w:rPr>
          <w:b/>
          <w:color w:val="1E2761"/>
          <w:sz w:val="23"/>
          <w:rtl/>
          <w:cs/>
        </w:rPr>
        <w:t>מקורות חוק עיקריים:</w:t>
      </w:r>
    </w:p>
    <w:p w14:paraId="49DDE307" w14:textId="77777777" w:rsidR="00923AF2" w:rsidRDefault="00D1612F">
      <w:pPr>
        <w:bidi/>
        <w:spacing w:after="100"/>
        <w:ind w:right="510" w:hanging="510"/>
      </w:pPr>
      <w:r>
        <w:rPr>
          <w:color w:val="5B637B"/>
          <w:sz w:val="21"/>
          <w:rtl/>
          <w:cs/>
        </w:rPr>
        <w:t>●  דיני ירושה ומכירת נכסי עיזבון</w:t>
      </w:r>
    </w:p>
    <w:p w14:paraId="605B61A7" w14:textId="77777777" w:rsidR="00923AF2" w:rsidRDefault="00D1612F">
      <w:pPr>
        <w:bidi/>
        <w:spacing w:after="100"/>
        <w:ind w:right="510" w:hanging="510"/>
      </w:pPr>
      <w:r>
        <w:rPr>
          <w:color w:val="5B637B"/>
          <w:sz w:val="21"/>
          <w:rtl/>
          <w:cs/>
        </w:rPr>
        <w:t>●  כינוס נכסים, רישוי עסקים ושמאות מקרקעין</w:t>
      </w:r>
    </w:p>
    <w:p w14:paraId="2CBE22E7" w14:textId="77777777" w:rsidR="00923AF2" w:rsidRDefault="00D1612F">
      <w:pPr>
        <w:bidi/>
        <w:spacing w:before="160" w:after="40"/>
      </w:pPr>
      <w:r>
        <w:rPr>
          <w:b/>
          <w:color w:val="1E2761"/>
          <w:sz w:val="23"/>
          <w:rtl/>
          <w:cs/>
        </w:rPr>
        <w:t>מטרות למידה למודול זה:</w:t>
      </w:r>
    </w:p>
    <w:p w14:paraId="154DCC97" w14:textId="77777777" w:rsidR="00923AF2" w:rsidRDefault="00D1612F">
      <w:pPr>
        <w:bidi/>
        <w:spacing w:after="100"/>
        <w:ind w:right="510" w:hanging="510"/>
      </w:pPr>
      <w:r>
        <w:rPr>
          <w:color w:val="262B40"/>
          <w:sz w:val="21"/>
          <w:rtl/>
          <w:cs/>
        </w:rPr>
        <w:t>●  להכיר את עקרונות דיני הירושה הרלוונטיים למקרקעין</w:t>
      </w:r>
    </w:p>
    <w:p w14:paraId="64AE7A12" w14:textId="77777777" w:rsidR="00923AF2" w:rsidRDefault="00D1612F">
      <w:pPr>
        <w:bidi/>
        <w:spacing w:after="100"/>
        <w:ind w:right="510" w:hanging="510"/>
      </w:pPr>
      <w:r>
        <w:rPr>
          <w:color w:val="262B40"/>
          <w:sz w:val="21"/>
          <w:rtl/>
          <w:cs/>
        </w:rPr>
        <w:t xml:space="preserve">●  להבין את </w:t>
      </w:r>
      <w:r>
        <w:rPr>
          <w:color w:val="262B40"/>
          <w:sz w:val="21"/>
          <w:rtl/>
          <w:cs/>
        </w:rPr>
        <w:t>הליך כינוס הנכסים בהוצאה לפועל</w:t>
      </w:r>
    </w:p>
    <w:p w14:paraId="148DEDBE" w14:textId="77777777" w:rsidR="00923AF2" w:rsidRDefault="00D1612F">
      <w:pPr>
        <w:bidi/>
        <w:spacing w:after="100"/>
        <w:ind w:right="510" w:hanging="510"/>
      </w:pPr>
      <w:r>
        <w:rPr>
          <w:color w:val="262B40"/>
          <w:sz w:val="21"/>
          <w:rtl/>
          <w:cs/>
        </w:rPr>
        <w:t>●  להכיר את חוק רישוי עסקים וחוק שמאי מקרקעין כרלוונטיים לתיווך</w:t>
      </w:r>
    </w:p>
    <w:p w14:paraId="23E64666" w14:textId="77777777" w:rsidR="00923AF2" w:rsidRDefault="00D1612F">
      <w:pPr>
        <w:bidi/>
        <w:spacing w:after="100"/>
        <w:ind w:right="510" w:hanging="510"/>
      </w:pPr>
      <w:r>
        <w:rPr>
          <w:color w:val="262B40"/>
          <w:sz w:val="21"/>
          <w:rtl/>
          <w:cs/>
        </w:rPr>
        <w:t>●  להכיר עבירות רלוונטיות בחוק העונשין</w:t>
      </w:r>
    </w:p>
    <w:p w14:paraId="54278F9E" w14:textId="77777777" w:rsidR="00923AF2" w:rsidRDefault="00923AF2">
      <w:pPr>
        <w:pBdr>
          <w:bottom w:val="single" w:sz="6" w:space="1" w:color="C9A227"/>
        </w:pBdr>
      </w:pPr>
    </w:p>
    <w:p w14:paraId="0CBD9511" w14:textId="77777777" w:rsidR="00923AF2" w:rsidRDefault="00D1612F">
      <w:pPr>
        <w:keepNext/>
        <w:bidi/>
        <w:spacing w:before="280" w:after="160"/>
      </w:pPr>
      <w:r>
        <w:rPr>
          <w:b/>
          <w:color w:val="1E2761"/>
          <w:sz w:val="34"/>
          <w:rtl/>
          <w:cs/>
        </w:rPr>
        <w:t>9.1  דיני ירושה ומקרקעין</w:t>
      </w:r>
    </w:p>
    <w:p w14:paraId="600C5988" w14:textId="77777777" w:rsidR="00923AF2" w:rsidRDefault="00D1612F">
      <w:pPr>
        <w:bidi/>
        <w:spacing w:after="60"/>
      </w:pPr>
      <w:r>
        <w:rPr>
          <w:b/>
          <w:color w:val="9C7A12"/>
          <w:sz w:val="21"/>
          <w:rtl/>
          <w:cs/>
        </w:rPr>
        <w:t>תקציר מהמצגה:</w:t>
      </w:r>
    </w:p>
    <w:p w14:paraId="54D3A4A0" w14:textId="77777777" w:rsidR="00923AF2" w:rsidRDefault="00D1612F">
      <w:pPr>
        <w:bidi/>
        <w:spacing w:after="100"/>
        <w:ind w:right="454" w:hanging="454"/>
      </w:pPr>
      <w:r>
        <w:rPr>
          <w:color w:val="5B637B"/>
          <w:sz w:val="20"/>
          <w:rtl/>
          <w:cs/>
        </w:rPr>
        <w:t>●  פרק שישי לחוק הירושה, תשכ"ה-1965 - ירושה על פי דין ועל פי צוואה</w:t>
      </w:r>
    </w:p>
    <w:p w14:paraId="565F6F62" w14:textId="77777777" w:rsidR="00923AF2" w:rsidRDefault="00D1612F">
      <w:pPr>
        <w:bidi/>
        <w:spacing w:after="100"/>
        <w:ind w:right="454" w:hanging="454"/>
      </w:pPr>
      <w:r>
        <w:rPr>
          <w:color w:val="5B637B"/>
          <w:sz w:val="20"/>
          <w:rtl/>
          <w:cs/>
        </w:rPr>
        <w:t xml:space="preserve">●  </w:t>
      </w:r>
      <w:r>
        <w:rPr>
          <w:color w:val="5B637B"/>
          <w:sz w:val="20"/>
          <w:rtl/>
          <w:cs/>
        </w:rPr>
        <w:t>ליורשים זכויות בנכסי מקרקעין של המוריש אף לפני השלמת רישומם בטאבו</w:t>
      </w:r>
    </w:p>
    <w:p w14:paraId="2640D39A" w14:textId="77777777" w:rsidR="00923AF2" w:rsidRDefault="00D1612F">
      <w:pPr>
        <w:bidi/>
        <w:spacing w:before="160" w:after="60"/>
      </w:pPr>
      <w:r>
        <w:rPr>
          <w:b/>
          <w:color w:val="9C7A12"/>
          <w:sz w:val="21"/>
          <w:rtl/>
          <w:cs/>
        </w:rPr>
        <w:t>הרחבה:</w:t>
      </w:r>
    </w:p>
    <w:p w14:paraId="20027BFC" w14:textId="77777777" w:rsidR="00923AF2" w:rsidRDefault="00D1612F">
      <w:pPr>
        <w:bidi/>
        <w:spacing w:after="160"/>
      </w:pPr>
      <w:r>
        <w:rPr>
          <w:color w:val="262B40"/>
          <w:rtl/>
          <w:cs/>
        </w:rPr>
        <w:t>פרק שישי לחוק הירושה, תשכ"ה-1965, מסדיר את אופן ירושת הנכסים - בין על פי דין ובין על פי צוואה שהשאיר המוריש, וקובע את זכויות היורשים בנכסי העיזבון.</w:t>
      </w:r>
    </w:p>
    <w:p w14:paraId="1A5B3F80" w14:textId="77777777" w:rsidR="00923AF2" w:rsidRDefault="00D1612F">
      <w:pPr>
        <w:bidi/>
        <w:spacing w:after="160"/>
      </w:pPr>
      <w:r>
        <w:rPr>
          <w:color w:val="262B40"/>
          <w:rtl/>
          <w:cs/>
        </w:rPr>
        <w:t xml:space="preserve">חשוב לדעת כי ליורשים קיימות זכויות </w:t>
      </w:r>
      <w:r>
        <w:rPr>
          <w:color w:val="262B40"/>
          <w:rtl/>
          <w:cs/>
        </w:rPr>
        <w:t>בנכסי המקרקעין של המוריש אף לפני השלמת רישום הזכויות בטאבו על שמם - כלומר הזכות קמה מכוח הירושה עצמה, ולא רק לאחר השלמת ההליך הפורמלי של הרישום.</w:t>
      </w:r>
    </w:p>
    <w:p w14:paraId="399FD9E2" w14:textId="77777777" w:rsidR="00923AF2" w:rsidRDefault="00D1612F">
      <w:pPr>
        <w:keepNext/>
        <w:bidi/>
        <w:spacing w:before="280" w:after="160"/>
      </w:pPr>
      <w:r>
        <w:rPr>
          <w:b/>
          <w:color w:val="1E2761"/>
          <w:sz w:val="34"/>
          <w:rtl/>
          <w:cs/>
        </w:rPr>
        <w:t>9.2  מכירת נכסי עיזבון</w:t>
      </w:r>
    </w:p>
    <w:p w14:paraId="44767869" w14:textId="77777777" w:rsidR="00923AF2" w:rsidRDefault="00D1612F">
      <w:pPr>
        <w:bidi/>
        <w:spacing w:after="60"/>
      </w:pPr>
      <w:r>
        <w:rPr>
          <w:b/>
          <w:color w:val="9C7A12"/>
          <w:sz w:val="21"/>
          <w:rtl/>
          <w:cs/>
        </w:rPr>
        <w:t>תקציר מהמצגה:</w:t>
      </w:r>
    </w:p>
    <w:p w14:paraId="0FF62EA9" w14:textId="77777777" w:rsidR="00923AF2" w:rsidRDefault="00D1612F">
      <w:pPr>
        <w:bidi/>
        <w:spacing w:after="100"/>
        <w:ind w:right="454" w:hanging="454"/>
      </w:pPr>
      <w:r>
        <w:rPr>
          <w:color w:val="5B637B"/>
          <w:sz w:val="20"/>
          <w:rtl/>
          <w:cs/>
        </w:rPr>
        <w:t>●  מנהל עיזבון רשאי למכור נכסים מהעיזבון בכפוף לאישור הגורם המוסמך (לרוב ב</w:t>
      </w:r>
      <w:r>
        <w:rPr>
          <w:color w:val="5B637B"/>
          <w:sz w:val="20"/>
          <w:rtl/>
          <w:cs/>
        </w:rPr>
        <w:t>ית משפט)</w:t>
      </w:r>
    </w:p>
    <w:p w14:paraId="7268CD0D" w14:textId="77777777" w:rsidR="00923AF2" w:rsidRDefault="00D1612F">
      <w:pPr>
        <w:bidi/>
        <w:spacing w:after="100"/>
        <w:ind w:right="454" w:hanging="454"/>
      </w:pPr>
      <w:r>
        <w:rPr>
          <w:color w:val="5B637B"/>
          <w:sz w:val="20"/>
          <w:rtl/>
          <w:cs/>
        </w:rPr>
        <w:t>●  מתווך המטפל בעסקת עיזבון צריך לוודא קיומו של אישור מכירה תקף</w:t>
      </w:r>
    </w:p>
    <w:p w14:paraId="398F6CC0" w14:textId="77777777" w:rsidR="00923AF2" w:rsidRDefault="00D1612F">
      <w:pPr>
        <w:bidi/>
        <w:spacing w:before="160" w:after="60"/>
      </w:pPr>
      <w:r>
        <w:rPr>
          <w:b/>
          <w:color w:val="9C7A12"/>
          <w:sz w:val="21"/>
          <w:rtl/>
          <w:cs/>
        </w:rPr>
        <w:t>הרחבה:</w:t>
      </w:r>
    </w:p>
    <w:p w14:paraId="4E4BD37F" w14:textId="77777777" w:rsidR="00923AF2" w:rsidRDefault="00D1612F">
      <w:pPr>
        <w:bidi/>
        <w:spacing w:after="160"/>
      </w:pPr>
      <w:r>
        <w:rPr>
          <w:color w:val="262B40"/>
          <w:rtl/>
          <w:cs/>
        </w:rPr>
        <w:t>מנהל עיזבון, שמונה לטפל בנכסי הנפטר, רשאי למכור נכסים מתוך העיזבון - אך זאת בכפוף לאישור הגורם המוסמך לכך, שהוא לרוב בית המשפט.</w:t>
      </w:r>
    </w:p>
    <w:p w14:paraId="4DFD8F7E" w14:textId="77777777" w:rsidR="00923AF2" w:rsidRDefault="00D1612F">
      <w:pPr>
        <w:bidi/>
        <w:spacing w:after="160"/>
      </w:pPr>
      <w:r>
        <w:rPr>
          <w:color w:val="262B40"/>
          <w:rtl/>
          <w:cs/>
        </w:rPr>
        <w:t xml:space="preserve">מתווך המטפל בעסקת מקרקעין הנוגעת לעיזבון </w:t>
      </w:r>
      <w:r>
        <w:rPr>
          <w:color w:val="262B40"/>
          <w:rtl/>
          <w:cs/>
        </w:rPr>
        <w:t>צריך לוודא, כחלק מבדיקותיו, כי קיים אישור מכירה תקף מהגורם המוסמך, שאם לא כן עלולה העסקה להיות חסרת תוקף או להתעורר בה קשיים משפטיים מהותיים.</w:t>
      </w:r>
    </w:p>
    <w:p w14:paraId="1376C53E" w14:textId="77777777" w:rsidR="00923AF2" w:rsidRDefault="00D1612F">
      <w:pPr>
        <w:keepNext/>
        <w:bidi/>
        <w:spacing w:before="280" w:after="160"/>
      </w:pPr>
      <w:r>
        <w:rPr>
          <w:b/>
          <w:color w:val="1E2761"/>
          <w:sz w:val="34"/>
          <w:rtl/>
          <w:cs/>
        </w:rPr>
        <w:t>9.3  הוצאה לפועל וכינוס נכסים</w:t>
      </w:r>
    </w:p>
    <w:p w14:paraId="4E79A7A6" w14:textId="77777777" w:rsidR="00923AF2" w:rsidRDefault="00D1612F">
      <w:pPr>
        <w:bidi/>
        <w:spacing w:after="60"/>
      </w:pPr>
      <w:r>
        <w:rPr>
          <w:b/>
          <w:color w:val="9C7A12"/>
          <w:sz w:val="21"/>
          <w:rtl/>
          <w:cs/>
        </w:rPr>
        <w:t>תקציר מהמצגה:</w:t>
      </w:r>
    </w:p>
    <w:p w14:paraId="2C217A20" w14:textId="77777777" w:rsidR="00923AF2" w:rsidRDefault="00D1612F">
      <w:pPr>
        <w:bidi/>
        <w:spacing w:after="100"/>
        <w:ind w:right="454" w:hanging="454"/>
      </w:pPr>
      <w:r>
        <w:rPr>
          <w:color w:val="5B637B"/>
          <w:sz w:val="20"/>
          <w:rtl/>
          <w:cs/>
        </w:rPr>
        <w:t>●  פרק ה' לחוק ההוצאה לפועל, תשכ"ז-1967</w:t>
      </w:r>
    </w:p>
    <w:p w14:paraId="1B56E9E8" w14:textId="77777777" w:rsidR="00923AF2" w:rsidRDefault="00D1612F">
      <w:pPr>
        <w:bidi/>
        <w:spacing w:after="100"/>
        <w:ind w:right="454" w:hanging="454"/>
      </w:pPr>
      <w:r>
        <w:rPr>
          <w:color w:val="5B637B"/>
          <w:sz w:val="20"/>
          <w:rtl/>
          <w:cs/>
        </w:rPr>
        <w:t xml:space="preserve">●  כונס נכסים מוסמך למכור נכס </w:t>
      </w:r>
      <w:r>
        <w:rPr>
          <w:color w:val="5B637B"/>
          <w:sz w:val="20"/>
          <w:rtl/>
          <w:cs/>
        </w:rPr>
        <w:t>מקרקעין לסילוק חובו של החייב</w:t>
      </w:r>
    </w:p>
    <w:p w14:paraId="7058194F" w14:textId="77777777" w:rsidR="00923AF2" w:rsidRDefault="00D1612F">
      <w:pPr>
        <w:bidi/>
        <w:spacing w:after="100"/>
        <w:ind w:right="454" w:hanging="454"/>
      </w:pPr>
      <w:r>
        <w:rPr>
          <w:color w:val="5B637B"/>
          <w:sz w:val="20"/>
          <w:rtl/>
          <w:cs/>
        </w:rPr>
        <w:t>●  עסקת רכישה מכונס נכסים כוללת מאפיינים והליכים מיוחדים</w:t>
      </w:r>
    </w:p>
    <w:p w14:paraId="7ECFD618" w14:textId="77777777" w:rsidR="00923AF2" w:rsidRDefault="00D1612F">
      <w:pPr>
        <w:bidi/>
        <w:spacing w:before="160" w:after="60"/>
      </w:pPr>
      <w:r>
        <w:rPr>
          <w:b/>
          <w:color w:val="9C7A12"/>
          <w:sz w:val="21"/>
          <w:rtl/>
          <w:cs/>
        </w:rPr>
        <w:lastRenderedPageBreak/>
        <w:t>הרחבה:</w:t>
      </w:r>
    </w:p>
    <w:p w14:paraId="0655543A" w14:textId="77777777" w:rsidR="00923AF2" w:rsidRDefault="00D1612F">
      <w:pPr>
        <w:bidi/>
        <w:spacing w:after="160"/>
      </w:pPr>
      <w:r>
        <w:rPr>
          <w:color w:val="262B40"/>
          <w:rtl/>
          <w:cs/>
        </w:rPr>
        <w:t>פרק ה' לחוק ההוצאה לפועל, תשכ"ז-1967, מסדיר את הליך כינוס הנכסים - מנגנון המופעל לסילוק חובות של חייבים שלא עמדו בהתחייבויותיהם הכספיות.</w:t>
      </w:r>
    </w:p>
    <w:p w14:paraId="128CF224" w14:textId="77777777" w:rsidR="00923AF2" w:rsidRDefault="00D1612F">
      <w:pPr>
        <w:bidi/>
        <w:spacing w:after="160"/>
      </w:pPr>
      <w:r>
        <w:rPr>
          <w:color w:val="262B40"/>
          <w:rtl/>
          <w:cs/>
        </w:rPr>
        <w:t>במסגרת ההליך, כונס נכסים ש</w:t>
      </w:r>
      <w:r>
        <w:rPr>
          <w:color w:val="262B40"/>
          <w:rtl/>
          <w:cs/>
        </w:rPr>
        <w:t>מתמנה על ידי בית המשפט או רשם ההוצאה לפועל מוסמך למכור נכס מקרקעין של החייב לסילוק חובו. עסקת רכישה מכונס נכסים כוללת מאפיינים והליכים מיוחדים, השונים במידה מסוימת מעסקת מכר רגילה בין מוכר וקונה פרטיים.</w:t>
      </w:r>
    </w:p>
    <w:p w14:paraId="443203FA" w14:textId="77777777" w:rsidR="00923AF2" w:rsidRDefault="00D1612F">
      <w:pPr>
        <w:keepNext/>
        <w:bidi/>
        <w:spacing w:before="280" w:after="160"/>
      </w:pPr>
      <w:r>
        <w:rPr>
          <w:b/>
          <w:color w:val="1E2761"/>
          <w:sz w:val="34"/>
          <w:rtl/>
          <w:cs/>
        </w:rPr>
        <w:t>9.4  חוק הגנת הדייר</w:t>
      </w:r>
    </w:p>
    <w:p w14:paraId="4DCF70CD" w14:textId="77777777" w:rsidR="00923AF2" w:rsidRDefault="00D1612F">
      <w:pPr>
        <w:bidi/>
        <w:spacing w:after="60"/>
      </w:pPr>
      <w:r>
        <w:rPr>
          <w:b/>
          <w:color w:val="9C7A12"/>
          <w:sz w:val="21"/>
          <w:rtl/>
          <w:cs/>
        </w:rPr>
        <w:t>תקציר מהמצגה:</w:t>
      </w:r>
    </w:p>
    <w:p w14:paraId="2A27404A" w14:textId="77777777" w:rsidR="00923AF2" w:rsidRDefault="00D1612F">
      <w:pPr>
        <w:bidi/>
        <w:spacing w:after="100"/>
        <w:ind w:right="454" w:hanging="454"/>
      </w:pPr>
      <w:r>
        <w:rPr>
          <w:color w:val="5B637B"/>
          <w:sz w:val="20"/>
          <w:rtl/>
          <w:cs/>
        </w:rPr>
        <w:t>●  הגנות מיוחדות לד</w:t>
      </w:r>
      <w:r>
        <w:rPr>
          <w:color w:val="5B637B"/>
          <w:sz w:val="20"/>
          <w:rtl/>
          <w:cs/>
        </w:rPr>
        <w:t>ייר מוגן מפני פינוי ומפני העלאה חדה של תשלומים</w:t>
      </w:r>
    </w:p>
    <w:p w14:paraId="3EDA2C3A" w14:textId="77777777" w:rsidR="00923AF2" w:rsidRDefault="00D1612F">
      <w:pPr>
        <w:bidi/>
        <w:spacing w:after="100"/>
        <w:ind w:right="454" w:hanging="454"/>
      </w:pPr>
      <w:r>
        <w:rPr>
          <w:color w:val="5B637B"/>
          <w:sz w:val="20"/>
          <w:rtl/>
          <w:cs/>
        </w:rPr>
        <w:t>●  סוגיה הדורשת תשומת לב מיוחדת בעסקאות הנוגעות לנכסים עם דיירים מוגנים</w:t>
      </w:r>
    </w:p>
    <w:p w14:paraId="52DF82A3" w14:textId="77777777" w:rsidR="00923AF2" w:rsidRDefault="00D1612F">
      <w:pPr>
        <w:bidi/>
        <w:spacing w:before="160" w:after="60"/>
      </w:pPr>
      <w:r>
        <w:rPr>
          <w:b/>
          <w:color w:val="9C7A12"/>
          <w:sz w:val="21"/>
          <w:rtl/>
          <w:cs/>
        </w:rPr>
        <w:t>הרחבה:</w:t>
      </w:r>
    </w:p>
    <w:p w14:paraId="63A391B0" w14:textId="77777777" w:rsidR="00923AF2" w:rsidRDefault="00D1612F">
      <w:pPr>
        <w:bidi/>
        <w:spacing w:after="160"/>
      </w:pPr>
      <w:r>
        <w:rPr>
          <w:color w:val="262B40"/>
          <w:rtl/>
          <w:cs/>
        </w:rPr>
        <w:t>כפי שנסקר במודול הקודם בהקשר הכללי, חוק הגנת הדייר מעניק הגנות מיוחדות לדייר מוגן, ובהן הגנה מפני פינוי והגנה מפני העלאה חדה בתשלו</w:t>
      </w:r>
      <w:r>
        <w:rPr>
          <w:color w:val="262B40"/>
          <w:rtl/>
          <w:cs/>
        </w:rPr>
        <w:t>מים החלים עליו.</w:t>
      </w:r>
    </w:p>
    <w:p w14:paraId="1518EB0D" w14:textId="77777777" w:rsidR="00923AF2" w:rsidRDefault="00D1612F">
      <w:pPr>
        <w:bidi/>
        <w:spacing w:after="160"/>
      </w:pPr>
      <w:r>
        <w:rPr>
          <w:color w:val="262B40"/>
          <w:rtl/>
          <w:cs/>
        </w:rPr>
        <w:t>סוגיה זו דורשת תשומת לב מיוחדת בעסקאות הנוגעות לנכסים שבהם מתגורר דייר מוגן, שכן קיומה של דיירות מוגנת עשוי להשפיע באופן ניכר על שווי הנכס, על יכולת השימוש בו, ועל לוחות הזמנים הצפויים לכל עסקה הנוגעת בו.</w:t>
      </w:r>
    </w:p>
    <w:p w14:paraId="77FE0A97" w14:textId="77777777" w:rsidR="00923AF2" w:rsidRDefault="00D1612F">
      <w:pPr>
        <w:keepNext/>
        <w:bidi/>
        <w:spacing w:before="280" w:after="160"/>
      </w:pPr>
      <w:r>
        <w:rPr>
          <w:b/>
          <w:color w:val="1E2761"/>
          <w:sz w:val="34"/>
          <w:rtl/>
          <w:cs/>
        </w:rPr>
        <w:t>9.5  רישוי עסקים ושמאות מקרקעין</w:t>
      </w:r>
    </w:p>
    <w:p w14:paraId="67E93DE3" w14:textId="77777777" w:rsidR="00923AF2" w:rsidRDefault="00D1612F">
      <w:pPr>
        <w:bidi/>
        <w:spacing w:after="60"/>
      </w:pPr>
      <w:r>
        <w:rPr>
          <w:b/>
          <w:color w:val="9C7A12"/>
          <w:sz w:val="21"/>
          <w:rtl/>
          <w:cs/>
        </w:rPr>
        <w:t>תקצ</w:t>
      </w:r>
      <w:r>
        <w:rPr>
          <w:b/>
          <w:color w:val="9C7A12"/>
          <w:sz w:val="21"/>
          <w:rtl/>
          <w:cs/>
        </w:rPr>
        <w:t>יר מהמצגה:</w:t>
      </w:r>
    </w:p>
    <w:p w14:paraId="79F81131" w14:textId="77777777" w:rsidR="00923AF2" w:rsidRDefault="00D1612F">
      <w:pPr>
        <w:bidi/>
        <w:spacing w:after="100"/>
        <w:ind w:right="454" w:hanging="454"/>
      </w:pPr>
      <w:r>
        <w:rPr>
          <w:color w:val="5B637B"/>
          <w:sz w:val="20"/>
          <w:rtl/>
          <w:cs/>
        </w:rPr>
        <w:t>●  חוק רישוי עסקים, תשכ"ח-1968 - היבטים הנוגעים למשרדי תיווך ולעסקים המתנהלים בנכס</w:t>
      </w:r>
    </w:p>
    <w:p w14:paraId="3CB87BF0" w14:textId="77777777" w:rsidR="00923AF2" w:rsidRDefault="00D1612F">
      <w:pPr>
        <w:bidi/>
        <w:spacing w:after="100"/>
        <w:ind w:right="454" w:hanging="454"/>
      </w:pPr>
      <w:r>
        <w:rPr>
          <w:color w:val="5B637B"/>
          <w:sz w:val="20"/>
          <w:rtl/>
          <w:cs/>
        </w:rPr>
        <w:t>●  חוק שמאי מקרקעין, תשס"א-2001 - תפקיד השמאי והממשק המקצועי שלו עם המתווך</w:t>
      </w:r>
    </w:p>
    <w:p w14:paraId="0C7778D6" w14:textId="77777777" w:rsidR="00923AF2" w:rsidRDefault="00D1612F">
      <w:pPr>
        <w:bidi/>
        <w:spacing w:before="160" w:after="60"/>
      </w:pPr>
      <w:r>
        <w:rPr>
          <w:b/>
          <w:color w:val="9C7A12"/>
          <w:sz w:val="21"/>
          <w:rtl/>
          <w:cs/>
        </w:rPr>
        <w:t>הרחבה:</w:t>
      </w:r>
    </w:p>
    <w:p w14:paraId="5E636AA1" w14:textId="77777777" w:rsidR="00923AF2" w:rsidRDefault="00D1612F">
      <w:pPr>
        <w:bidi/>
        <w:spacing w:after="160"/>
      </w:pPr>
      <w:r>
        <w:rPr>
          <w:color w:val="262B40"/>
          <w:rtl/>
          <w:cs/>
        </w:rPr>
        <w:t xml:space="preserve">חוק רישוי עסקים, תשכ"ח-1968, כולל היבטים הנוגעים למשרדי תיווך ולעסקים </w:t>
      </w:r>
      <w:r>
        <w:rPr>
          <w:color w:val="262B40"/>
          <w:rtl/>
          <w:cs/>
        </w:rPr>
        <w:t>נוספים המתנהלים מתוך נכסי מקרקעין, ועוסק בתנאים הנדרשים להפעלת עסק באופן חוקי בנכס מסוים.</w:t>
      </w:r>
    </w:p>
    <w:p w14:paraId="26FE87DE" w14:textId="77777777" w:rsidR="00923AF2" w:rsidRDefault="00D1612F">
      <w:pPr>
        <w:bidi/>
        <w:spacing w:after="160"/>
      </w:pPr>
      <w:r>
        <w:rPr>
          <w:color w:val="262B40"/>
          <w:rtl/>
          <w:cs/>
        </w:rPr>
        <w:t>חוק שמאי מקרקעין, תשס"א-2001, מסדיר את מקצוע השמאות ואת תפקידו של השמאי בקביעת שווי נכסים - תפקיד הבא לכלל ביטוי בממשק תדיר עם עבודתו המקצועית של המתווך, למשל בעת הער</w:t>
      </w:r>
      <w:r>
        <w:rPr>
          <w:color w:val="262B40"/>
          <w:rtl/>
          <w:cs/>
        </w:rPr>
        <w:t>כת שווי לפני עסקה.</w:t>
      </w:r>
    </w:p>
    <w:p w14:paraId="0DAF2046" w14:textId="77777777" w:rsidR="00923AF2" w:rsidRDefault="00D1612F">
      <w:pPr>
        <w:keepNext/>
        <w:bidi/>
        <w:spacing w:before="280" w:after="160"/>
      </w:pPr>
      <w:r>
        <w:rPr>
          <w:b/>
          <w:color w:val="1E2761"/>
          <w:sz w:val="34"/>
          <w:rtl/>
          <w:cs/>
        </w:rPr>
        <w:t>9.6  עבירות רלוונטיות בחוק העונשין</w:t>
      </w:r>
    </w:p>
    <w:p w14:paraId="1275E1FE" w14:textId="77777777" w:rsidR="00923AF2" w:rsidRDefault="00D1612F">
      <w:pPr>
        <w:bidi/>
        <w:spacing w:after="60"/>
      </w:pPr>
      <w:r>
        <w:rPr>
          <w:b/>
          <w:color w:val="9C7A12"/>
          <w:sz w:val="21"/>
          <w:rtl/>
          <w:cs/>
        </w:rPr>
        <w:t>תקציר מהמצגה:</w:t>
      </w:r>
    </w:p>
    <w:p w14:paraId="4F6B8877" w14:textId="77777777" w:rsidR="00923AF2" w:rsidRDefault="00D1612F">
      <w:pPr>
        <w:bidi/>
        <w:spacing w:after="100"/>
        <w:ind w:right="454" w:hanging="454"/>
      </w:pPr>
      <w:r>
        <w:rPr>
          <w:color w:val="5B637B"/>
          <w:sz w:val="20"/>
          <w:rtl/>
          <w:cs/>
        </w:rPr>
        <w:t>●  עבירות מרמה והשגת דבר במרמה</w:t>
      </w:r>
    </w:p>
    <w:p w14:paraId="6B5F2A19" w14:textId="77777777" w:rsidR="00923AF2" w:rsidRDefault="00D1612F">
      <w:pPr>
        <w:bidi/>
        <w:spacing w:after="100"/>
        <w:ind w:right="454" w:hanging="454"/>
      </w:pPr>
      <w:r>
        <w:rPr>
          <w:color w:val="5B637B"/>
          <w:sz w:val="20"/>
          <w:rtl/>
          <w:cs/>
        </w:rPr>
        <w:t>●  גניבה והפרת אמונים בידי נאמן</w:t>
      </w:r>
    </w:p>
    <w:p w14:paraId="3CDEFE5D" w14:textId="77777777" w:rsidR="00923AF2" w:rsidRDefault="00D1612F">
      <w:pPr>
        <w:bidi/>
        <w:spacing w:after="100"/>
        <w:ind w:right="454" w:hanging="454"/>
      </w:pPr>
      <w:r>
        <w:rPr>
          <w:color w:val="5B637B"/>
          <w:sz w:val="20"/>
          <w:rtl/>
          <w:cs/>
        </w:rPr>
        <w:t>●  חשיבות העקרונות הללו לאתיקה המקצועית הנדרשת ממתווך</w:t>
      </w:r>
    </w:p>
    <w:p w14:paraId="51D1043C" w14:textId="77777777" w:rsidR="00923AF2" w:rsidRDefault="00D1612F">
      <w:pPr>
        <w:bidi/>
        <w:spacing w:before="160" w:after="60"/>
      </w:pPr>
      <w:r>
        <w:rPr>
          <w:b/>
          <w:color w:val="9C7A12"/>
          <w:sz w:val="21"/>
          <w:rtl/>
          <w:cs/>
        </w:rPr>
        <w:t>הרחבה:</w:t>
      </w:r>
    </w:p>
    <w:p w14:paraId="5A9C5274" w14:textId="77777777" w:rsidR="00923AF2" w:rsidRDefault="00D1612F">
      <w:pPr>
        <w:bidi/>
        <w:spacing w:after="160"/>
      </w:pPr>
      <w:r>
        <w:rPr>
          <w:color w:val="262B40"/>
          <w:rtl/>
          <w:cs/>
        </w:rPr>
        <w:t>חוק העונשין, תשל"ז-1977, כולל מספר עבירות הרלוונטיות במיוחד לתחו</w:t>
      </w:r>
      <w:r>
        <w:rPr>
          <w:color w:val="262B40"/>
          <w:rtl/>
          <w:cs/>
        </w:rPr>
        <w:t>ם התיווך, ובראשן עבירות מרמה והשגת דבר במרמה - עבירות שעלולות להיווצר כאשר מתווך מציג מצג שווא לצורך השגת יתרון או תמורה.</w:t>
      </w:r>
    </w:p>
    <w:p w14:paraId="3A14121E" w14:textId="77777777" w:rsidR="00923AF2" w:rsidRDefault="00D1612F">
      <w:pPr>
        <w:bidi/>
        <w:spacing w:after="160"/>
      </w:pPr>
      <w:r>
        <w:rPr>
          <w:color w:val="262B40"/>
          <w:rtl/>
          <w:cs/>
        </w:rPr>
        <w:lastRenderedPageBreak/>
        <w:t>עבירות נוספות הרלוונטיות לתחום הן גניבה והפרת אמונים בידי נאמן, החלות במצבים בהם מי שניתן בו אמון מנצל את מעמדו לרעה. חשיבותם של עקרונ</w:t>
      </w:r>
      <w:r>
        <w:rPr>
          <w:color w:val="262B40"/>
          <w:rtl/>
          <w:cs/>
        </w:rPr>
        <w:t>ות אלו לאתיקה המקצועית הנדרשת ממתווך היא רבה, שכן מתווך פועל מעמדת אמון מובנית כלפי לקוחותיו.</w:t>
      </w:r>
    </w:p>
    <w:p w14:paraId="2F07EAE8" w14:textId="77777777" w:rsidR="00923AF2" w:rsidRDefault="00D1612F">
      <w:pPr>
        <w:bidi/>
        <w:spacing w:before="240" w:after="80"/>
      </w:pPr>
      <w:r>
        <w:rPr>
          <w:b/>
          <w:color w:val="1E2761"/>
          <w:sz w:val="23"/>
          <w:rtl/>
          <w:cs/>
        </w:rPr>
        <w:t>מילון מונחים - מודול 9:</w:t>
      </w:r>
    </w:p>
    <w:tbl>
      <w:tblPr>
        <w:tblStyle w:val="aff2"/>
        <w:bidiVisual/>
        <w:tblW w:w="0" w:type="auto"/>
        <w:jc w:val="center"/>
        <w:tblLook w:val="04A0" w:firstRow="1" w:lastRow="0" w:firstColumn="1" w:lastColumn="0" w:noHBand="0" w:noVBand="1"/>
      </w:tblPr>
      <w:tblGrid>
        <w:gridCol w:w="2268"/>
        <w:gridCol w:w="7087"/>
      </w:tblGrid>
      <w:tr w:rsidR="00923AF2" w14:paraId="0FBD7765" w14:textId="77777777">
        <w:trPr>
          <w:jc w:val="center"/>
        </w:trPr>
        <w:tc>
          <w:tcPr>
            <w:tcW w:w="2268" w:type="dxa"/>
            <w:shd w:val="clear" w:color="auto" w:fill="1E2761"/>
          </w:tcPr>
          <w:p w14:paraId="5DCB903C" w14:textId="77777777" w:rsidR="00923AF2" w:rsidRDefault="00D1612F">
            <w:pPr>
              <w:bidi/>
            </w:pPr>
            <w:r>
              <w:rPr>
                <w:b/>
                <w:color w:val="FFFFFF"/>
                <w:sz w:val="21"/>
                <w:rtl/>
                <w:cs/>
              </w:rPr>
              <w:t>מונח</w:t>
            </w:r>
          </w:p>
        </w:tc>
        <w:tc>
          <w:tcPr>
            <w:tcW w:w="7087" w:type="dxa"/>
            <w:shd w:val="clear" w:color="auto" w:fill="1E2761"/>
          </w:tcPr>
          <w:p w14:paraId="65693259" w14:textId="77777777" w:rsidR="00923AF2" w:rsidRDefault="00D1612F">
            <w:pPr>
              <w:bidi/>
            </w:pPr>
            <w:r>
              <w:rPr>
                <w:b/>
                <w:color w:val="FFFFFF"/>
                <w:sz w:val="21"/>
                <w:rtl/>
                <w:cs/>
              </w:rPr>
              <w:t>הגדרה</w:t>
            </w:r>
          </w:p>
        </w:tc>
      </w:tr>
      <w:tr w:rsidR="00923AF2" w14:paraId="7BD88D9C" w14:textId="77777777">
        <w:trPr>
          <w:jc w:val="center"/>
        </w:trPr>
        <w:tc>
          <w:tcPr>
            <w:tcW w:w="2268" w:type="dxa"/>
          </w:tcPr>
          <w:p w14:paraId="729A2937" w14:textId="77777777" w:rsidR="00923AF2" w:rsidRDefault="00D1612F">
            <w:pPr>
              <w:bidi/>
            </w:pPr>
            <w:r>
              <w:rPr>
                <w:color w:val="262B40"/>
                <w:sz w:val="21"/>
                <w:rtl/>
                <w:cs/>
              </w:rPr>
              <w:t>מנהל עיזבון</w:t>
            </w:r>
          </w:p>
        </w:tc>
        <w:tc>
          <w:tcPr>
            <w:tcW w:w="7087" w:type="dxa"/>
          </w:tcPr>
          <w:p w14:paraId="1F2C26C8" w14:textId="77777777" w:rsidR="00923AF2" w:rsidRDefault="00D1612F">
            <w:pPr>
              <w:bidi/>
            </w:pPr>
            <w:r>
              <w:rPr>
                <w:color w:val="262B40"/>
                <w:sz w:val="21"/>
                <w:rtl/>
                <w:cs/>
              </w:rPr>
              <w:t>אדם שמונה לטפל בנכסי הנפטר ולחלקם בין היורשים</w:t>
            </w:r>
          </w:p>
        </w:tc>
      </w:tr>
      <w:tr w:rsidR="00923AF2" w14:paraId="7C5F62B9" w14:textId="77777777">
        <w:trPr>
          <w:jc w:val="center"/>
        </w:trPr>
        <w:tc>
          <w:tcPr>
            <w:tcW w:w="2268" w:type="dxa"/>
            <w:shd w:val="clear" w:color="auto" w:fill="F1F4FB"/>
          </w:tcPr>
          <w:p w14:paraId="3DBD9A66" w14:textId="77777777" w:rsidR="00923AF2" w:rsidRDefault="00D1612F">
            <w:pPr>
              <w:bidi/>
            </w:pPr>
            <w:r>
              <w:rPr>
                <w:color w:val="262B40"/>
                <w:sz w:val="21"/>
                <w:rtl/>
                <w:cs/>
              </w:rPr>
              <w:t>כונס נכסים</w:t>
            </w:r>
          </w:p>
        </w:tc>
        <w:tc>
          <w:tcPr>
            <w:tcW w:w="7087" w:type="dxa"/>
            <w:shd w:val="clear" w:color="auto" w:fill="F1F4FB"/>
          </w:tcPr>
          <w:p w14:paraId="2DD9174B" w14:textId="77777777" w:rsidR="00923AF2" w:rsidRDefault="00D1612F">
            <w:pPr>
              <w:bidi/>
            </w:pPr>
            <w:r>
              <w:rPr>
                <w:color w:val="262B40"/>
                <w:sz w:val="21"/>
                <w:rtl/>
                <w:cs/>
              </w:rPr>
              <w:t>גורם שמונה למכור נכס לסילוק חוב במסגרת הוצאה לפועל</w:t>
            </w:r>
          </w:p>
        </w:tc>
      </w:tr>
      <w:tr w:rsidR="00923AF2" w14:paraId="41344C69" w14:textId="77777777">
        <w:trPr>
          <w:jc w:val="center"/>
        </w:trPr>
        <w:tc>
          <w:tcPr>
            <w:tcW w:w="2268" w:type="dxa"/>
          </w:tcPr>
          <w:p w14:paraId="725B422C" w14:textId="77777777" w:rsidR="00923AF2" w:rsidRDefault="00D1612F">
            <w:pPr>
              <w:bidi/>
            </w:pPr>
            <w:r>
              <w:rPr>
                <w:color w:val="262B40"/>
                <w:sz w:val="21"/>
                <w:rtl/>
                <w:cs/>
              </w:rPr>
              <w:t>הפרת אמונים</w:t>
            </w:r>
          </w:p>
        </w:tc>
        <w:tc>
          <w:tcPr>
            <w:tcW w:w="7087" w:type="dxa"/>
          </w:tcPr>
          <w:p w14:paraId="320692A3" w14:textId="77777777" w:rsidR="00923AF2" w:rsidRDefault="00D1612F">
            <w:pPr>
              <w:bidi/>
            </w:pPr>
            <w:r>
              <w:rPr>
                <w:color w:val="262B40"/>
                <w:sz w:val="21"/>
                <w:rtl/>
                <w:cs/>
              </w:rPr>
              <w:t>עבירה הקשורה בניצול לרעה של תפקיד נאמנות</w:t>
            </w:r>
          </w:p>
        </w:tc>
      </w:tr>
    </w:tbl>
    <w:p w14:paraId="0E641FC8" w14:textId="77777777" w:rsidR="00923AF2" w:rsidRDefault="00D1612F">
      <w:r>
        <w:br w:type="page"/>
      </w:r>
    </w:p>
    <w:p w14:paraId="3223E1A5" w14:textId="77777777" w:rsidR="00923AF2" w:rsidRDefault="00D1612F">
      <w:pPr>
        <w:keepNext/>
        <w:pBdr>
          <w:bottom w:val="single" w:sz="8" w:space="4" w:color="1E2761"/>
        </w:pBdr>
        <w:bidi/>
        <w:spacing w:before="280" w:after="160"/>
      </w:pPr>
      <w:r>
        <w:rPr>
          <w:b/>
          <w:color w:val="1E2761"/>
          <w:sz w:val="44"/>
          <w:rtl/>
          <w:cs/>
        </w:rPr>
        <w:lastRenderedPageBreak/>
        <w:t>מודול 10: עיקרי פסיקה, סיכום קורס וקישורים לבחינה</w:t>
      </w:r>
    </w:p>
    <w:p w14:paraId="2594544E" w14:textId="77777777" w:rsidR="00923AF2" w:rsidRDefault="00D1612F">
      <w:pPr>
        <w:bidi/>
        <w:spacing w:after="40"/>
      </w:pPr>
      <w:r>
        <w:rPr>
          <w:b/>
          <w:color w:val="1E2761"/>
          <w:sz w:val="23"/>
          <w:rtl/>
          <w:cs/>
        </w:rPr>
        <w:t>מקורות חוק עיקריים:</w:t>
      </w:r>
    </w:p>
    <w:p w14:paraId="4672F440" w14:textId="77777777" w:rsidR="00923AF2" w:rsidRDefault="00D1612F">
      <w:pPr>
        <w:bidi/>
        <w:spacing w:after="100"/>
        <w:ind w:right="510" w:hanging="510"/>
      </w:pPr>
      <w:r>
        <w:rPr>
          <w:color w:val="5B637B"/>
          <w:sz w:val="21"/>
          <w:rtl/>
          <w:cs/>
        </w:rPr>
        <w:t>●  פסקי דין מרכזיים בתחום התיווך</w:t>
      </w:r>
    </w:p>
    <w:p w14:paraId="431112C4" w14:textId="77777777" w:rsidR="00923AF2" w:rsidRDefault="00D1612F">
      <w:pPr>
        <w:bidi/>
        <w:spacing w:after="100"/>
        <w:ind w:right="510" w:hanging="510"/>
      </w:pPr>
      <w:r>
        <w:rPr>
          <w:color w:val="5B637B"/>
          <w:sz w:val="21"/>
          <w:rtl/>
          <w:cs/>
        </w:rPr>
        <w:t>●  מפת נושאים, טיפים להיבחנות וקישורים רשמיים</w:t>
      </w:r>
    </w:p>
    <w:p w14:paraId="0109C90A" w14:textId="77777777" w:rsidR="00923AF2" w:rsidRDefault="00D1612F">
      <w:pPr>
        <w:bidi/>
        <w:spacing w:before="160" w:after="40"/>
      </w:pPr>
      <w:r>
        <w:rPr>
          <w:b/>
          <w:color w:val="1E2761"/>
          <w:sz w:val="23"/>
          <w:rtl/>
          <w:cs/>
        </w:rPr>
        <w:t>מטרות למידה למודול זה:</w:t>
      </w:r>
    </w:p>
    <w:p w14:paraId="6F724452" w14:textId="77777777" w:rsidR="00923AF2" w:rsidRDefault="00D1612F">
      <w:pPr>
        <w:bidi/>
        <w:spacing w:after="100"/>
        <w:ind w:right="510" w:hanging="510"/>
      </w:pPr>
      <w:r>
        <w:rPr>
          <w:color w:val="262B40"/>
          <w:sz w:val="21"/>
          <w:rtl/>
          <w:cs/>
        </w:rPr>
        <w:t xml:space="preserve">●  להכיר פסיקה מרכזית </w:t>
      </w:r>
      <w:r>
        <w:rPr>
          <w:color w:val="262B40"/>
          <w:sz w:val="21"/>
          <w:rtl/>
          <w:cs/>
        </w:rPr>
        <w:t>בנושאי דמי תיווך, בלעדיות ונאמנות</w:t>
      </w:r>
    </w:p>
    <w:p w14:paraId="0DB3E6C5" w14:textId="77777777" w:rsidR="00923AF2" w:rsidRDefault="00D1612F">
      <w:pPr>
        <w:bidi/>
        <w:spacing w:after="100"/>
        <w:ind w:right="510" w:hanging="510"/>
      </w:pPr>
      <w:r>
        <w:rPr>
          <w:color w:val="262B40"/>
          <w:sz w:val="21"/>
          <w:rtl/>
          <w:cs/>
        </w:rPr>
        <w:t>●  לזהות טעויות נפוצות שיש להימנע מהן בעבודת התיווך</w:t>
      </w:r>
    </w:p>
    <w:p w14:paraId="49A8BEA6" w14:textId="77777777" w:rsidR="00923AF2" w:rsidRDefault="00D1612F">
      <w:pPr>
        <w:bidi/>
        <w:spacing w:after="100"/>
        <w:ind w:right="510" w:hanging="510"/>
      </w:pPr>
      <w:r>
        <w:rPr>
          <w:color w:val="262B40"/>
          <w:sz w:val="21"/>
          <w:rtl/>
          <w:cs/>
        </w:rPr>
        <w:t>●  לסכם את מפת הנושאים לקראת הבחינה</w:t>
      </w:r>
    </w:p>
    <w:p w14:paraId="69A6D126" w14:textId="77777777" w:rsidR="00923AF2" w:rsidRDefault="00D1612F">
      <w:pPr>
        <w:bidi/>
        <w:spacing w:after="100"/>
        <w:ind w:right="510" w:hanging="510"/>
      </w:pPr>
      <w:r>
        <w:rPr>
          <w:color w:val="262B40"/>
          <w:sz w:val="21"/>
          <w:rtl/>
          <w:cs/>
        </w:rPr>
        <w:t>●  להכיר את הקישורים הרשמיים להרשמה, לתשלום האגרה ולמבחנים לדוגמה</w:t>
      </w:r>
    </w:p>
    <w:p w14:paraId="3FB29FC2" w14:textId="77777777" w:rsidR="00923AF2" w:rsidRDefault="00923AF2">
      <w:pPr>
        <w:pBdr>
          <w:bottom w:val="single" w:sz="6" w:space="1" w:color="C9A227"/>
        </w:pBdr>
      </w:pPr>
    </w:p>
    <w:p w14:paraId="42A7A01B" w14:textId="77777777" w:rsidR="00923AF2" w:rsidRDefault="00D1612F">
      <w:pPr>
        <w:keepNext/>
        <w:bidi/>
        <w:spacing w:before="280" w:after="160"/>
      </w:pPr>
      <w:r>
        <w:rPr>
          <w:b/>
          <w:color w:val="1E2761"/>
          <w:sz w:val="34"/>
          <w:rtl/>
          <w:cs/>
        </w:rPr>
        <w:t>10.1  פסיקה - "הגורם היעיל"</w:t>
      </w:r>
    </w:p>
    <w:p w14:paraId="33B6025A" w14:textId="77777777" w:rsidR="00923AF2" w:rsidRDefault="00D1612F">
      <w:pPr>
        <w:bidi/>
        <w:spacing w:after="60"/>
      </w:pPr>
      <w:r>
        <w:rPr>
          <w:b/>
          <w:color w:val="9C7A12"/>
          <w:sz w:val="21"/>
          <w:rtl/>
          <w:cs/>
        </w:rPr>
        <w:t>תקציר מהמצגה:</w:t>
      </w:r>
    </w:p>
    <w:p w14:paraId="688508AA" w14:textId="77777777" w:rsidR="00923AF2" w:rsidRDefault="00D1612F">
      <w:pPr>
        <w:bidi/>
        <w:spacing w:after="100"/>
        <w:ind w:right="454" w:hanging="454"/>
      </w:pPr>
      <w:r>
        <w:rPr>
          <w:color w:val="5B637B"/>
          <w:sz w:val="20"/>
          <w:rtl/>
          <w:cs/>
        </w:rPr>
        <w:t>●  בתי המשפט בוחנים האם פ</w:t>
      </w:r>
      <w:r>
        <w:rPr>
          <w:color w:val="5B637B"/>
          <w:sz w:val="20"/>
          <w:rtl/>
          <w:cs/>
        </w:rPr>
        <w:t>עולת המתווך הייתה הגורם המכריע להתקשרות בעסקה</w:t>
      </w:r>
    </w:p>
    <w:p w14:paraId="52AA5705" w14:textId="77777777" w:rsidR="00923AF2" w:rsidRDefault="00D1612F">
      <w:pPr>
        <w:bidi/>
        <w:spacing w:after="100"/>
        <w:ind w:right="454" w:hanging="454"/>
      </w:pPr>
      <w:r>
        <w:rPr>
          <w:color w:val="5B637B"/>
          <w:sz w:val="20"/>
          <w:rtl/>
          <w:cs/>
        </w:rPr>
        <w:t>●  מתווך שהציג נכס אך לא היה מעורב בהמשך המשא ומתן - לעיתים לא יוכר כגורם היעיל</w:t>
      </w:r>
    </w:p>
    <w:p w14:paraId="6BD93EEB" w14:textId="77777777" w:rsidR="00923AF2" w:rsidRDefault="00D1612F">
      <w:pPr>
        <w:bidi/>
        <w:spacing w:before="160" w:after="60"/>
      </w:pPr>
      <w:r>
        <w:rPr>
          <w:b/>
          <w:color w:val="9C7A12"/>
          <w:sz w:val="21"/>
          <w:rtl/>
          <w:cs/>
        </w:rPr>
        <w:t>הרחבה:</w:t>
      </w:r>
    </w:p>
    <w:p w14:paraId="084FB0FD" w14:textId="77777777" w:rsidR="00923AF2" w:rsidRDefault="00D1612F">
      <w:pPr>
        <w:bidi/>
        <w:spacing w:after="160"/>
      </w:pPr>
      <w:r>
        <w:rPr>
          <w:color w:val="262B40"/>
          <w:rtl/>
          <w:cs/>
        </w:rPr>
        <w:t xml:space="preserve">בבחינת זכאות המתווך לדמי תיווך, בתי המשפט נדרשים לבחון באופן מעמיק האם פעולת המתווך הייתה הגורם המכריע, ולא רק גורם </w:t>
      </w:r>
      <w:r>
        <w:rPr>
          <w:color w:val="262B40"/>
          <w:rtl/>
          <w:cs/>
        </w:rPr>
        <w:t>נוכח, להתקשרות הצדדים בעסקה.</w:t>
      </w:r>
    </w:p>
    <w:p w14:paraId="744597DF" w14:textId="77777777" w:rsidR="00923AF2" w:rsidRDefault="00D1612F">
      <w:pPr>
        <w:bidi/>
        <w:spacing w:after="160"/>
      </w:pPr>
      <w:r>
        <w:rPr>
          <w:color w:val="262B40"/>
          <w:rtl/>
          <w:cs/>
        </w:rPr>
        <w:t>בהקשר זה נקבע בפסיקה כי מתווך שהציג נכס לפני קונה פוטנציאלי, אך לא היה מעורב בהמשך המשא ומתן שהוביל בפועל לעסקה, עלול שלא להיחשב כ"גורם היעיל" לצורך זכאות לדמי תיווך - שכן הצגת הנכס בלבד, בלא תרומה ממשית להשלמת העסקה, אינה תמיד</w:t>
      </w:r>
      <w:r>
        <w:rPr>
          <w:color w:val="262B40"/>
          <w:rtl/>
          <w:cs/>
        </w:rPr>
        <w:t xml:space="preserve"> מספקת.</w:t>
      </w:r>
    </w:p>
    <w:p w14:paraId="2CE04E88" w14:textId="77777777" w:rsidR="00923AF2" w:rsidRDefault="00D1612F">
      <w:pPr>
        <w:keepNext/>
        <w:bidi/>
        <w:spacing w:before="280" w:after="160"/>
      </w:pPr>
      <w:r>
        <w:rPr>
          <w:b/>
          <w:color w:val="1E2761"/>
          <w:sz w:val="34"/>
          <w:rtl/>
          <w:cs/>
        </w:rPr>
        <w:t>10.2  פסיקה - חשיבות מסמך ההזמנה</w:t>
      </w:r>
    </w:p>
    <w:p w14:paraId="34318F73" w14:textId="77777777" w:rsidR="00923AF2" w:rsidRDefault="00D1612F">
      <w:pPr>
        <w:bidi/>
        <w:spacing w:after="60"/>
      </w:pPr>
      <w:r>
        <w:rPr>
          <w:b/>
          <w:color w:val="9C7A12"/>
          <w:sz w:val="21"/>
          <w:rtl/>
          <w:cs/>
        </w:rPr>
        <w:t>תקציר מהמצגה:</w:t>
      </w:r>
    </w:p>
    <w:p w14:paraId="6C58F2A9" w14:textId="77777777" w:rsidR="00923AF2" w:rsidRDefault="00D1612F">
      <w:pPr>
        <w:bidi/>
        <w:spacing w:after="100"/>
        <w:ind w:right="454" w:hanging="454"/>
      </w:pPr>
      <w:r>
        <w:rPr>
          <w:color w:val="5B637B"/>
          <w:sz w:val="20"/>
          <w:rtl/>
          <w:cs/>
        </w:rPr>
        <w:t>●  היעדר הזמנה בכתב תקנית עלול לשלול את זכאות המתווך לדמי תיווך</w:t>
      </w:r>
    </w:p>
    <w:p w14:paraId="2B622CF7" w14:textId="77777777" w:rsidR="00923AF2" w:rsidRDefault="00D1612F">
      <w:pPr>
        <w:bidi/>
        <w:spacing w:after="100"/>
        <w:ind w:right="454" w:hanging="454"/>
      </w:pPr>
      <w:r>
        <w:rPr>
          <w:color w:val="5B637B"/>
          <w:sz w:val="20"/>
          <w:rtl/>
          <w:cs/>
        </w:rPr>
        <w:t>●  זאת אף אם בוצעה בפועל עבודת תיווך משמעותית</w:t>
      </w:r>
    </w:p>
    <w:p w14:paraId="7063C509" w14:textId="77777777" w:rsidR="00923AF2" w:rsidRDefault="00D1612F">
      <w:pPr>
        <w:bidi/>
        <w:spacing w:before="160" w:after="60"/>
      </w:pPr>
      <w:r>
        <w:rPr>
          <w:b/>
          <w:color w:val="9C7A12"/>
          <w:sz w:val="21"/>
          <w:rtl/>
          <w:cs/>
        </w:rPr>
        <w:t>הרחבה:</w:t>
      </w:r>
    </w:p>
    <w:p w14:paraId="3E8AEB26" w14:textId="77777777" w:rsidR="00923AF2" w:rsidRDefault="00D1612F">
      <w:pPr>
        <w:bidi/>
        <w:spacing w:after="160"/>
      </w:pPr>
      <w:r>
        <w:rPr>
          <w:color w:val="262B40"/>
          <w:rtl/>
          <w:cs/>
        </w:rPr>
        <w:t>הפסיקה מדגישה באופן עקבי את החשיבות המכרעת של מסמך ההזמנה בכתב: היעדר הזמנה בכתב תקנ</w:t>
      </w:r>
      <w:r>
        <w:rPr>
          <w:color w:val="262B40"/>
          <w:rtl/>
          <w:cs/>
        </w:rPr>
        <w:t>ית, העומדת בדרישות התקנות, עלול לשלול לחלוטין את זכאות המתווך לדמי תיווך.</w:t>
      </w:r>
    </w:p>
    <w:p w14:paraId="726BD476" w14:textId="77777777" w:rsidR="00923AF2" w:rsidRDefault="00D1612F">
      <w:pPr>
        <w:bidi/>
        <w:spacing w:after="160"/>
      </w:pPr>
      <w:r>
        <w:rPr>
          <w:color w:val="262B40"/>
          <w:rtl/>
          <w:cs/>
        </w:rPr>
        <w:t>תוצאה זו חלה אף אם הוכח שבוצעה בפועל עבודת תיווך משמעותית ואמיתית מצד המתווך - בית המשפט אינו מתפשר על הדרישה הפורמלית להזמנה בכתב, גם כאשר ברור שהמתווך תרם בפועל להתקדמות העסקה.</w:t>
      </w:r>
    </w:p>
    <w:p w14:paraId="2DC2B3E5" w14:textId="77777777" w:rsidR="00923AF2" w:rsidRDefault="00D1612F">
      <w:pPr>
        <w:keepNext/>
        <w:bidi/>
        <w:spacing w:before="280" w:after="160"/>
      </w:pPr>
      <w:r>
        <w:rPr>
          <w:b/>
          <w:color w:val="1E2761"/>
          <w:sz w:val="34"/>
          <w:rtl/>
          <w:cs/>
        </w:rPr>
        <w:t>10.</w:t>
      </w:r>
      <w:r>
        <w:rPr>
          <w:b/>
          <w:color w:val="1E2761"/>
          <w:sz w:val="34"/>
          <w:rtl/>
          <w:cs/>
        </w:rPr>
        <w:t>3  פסיקה - בלעדיות ונאמנות</w:t>
      </w:r>
    </w:p>
    <w:p w14:paraId="217C29F1" w14:textId="77777777" w:rsidR="00923AF2" w:rsidRDefault="00D1612F">
      <w:pPr>
        <w:bidi/>
        <w:spacing w:after="60"/>
      </w:pPr>
      <w:r>
        <w:rPr>
          <w:b/>
          <w:color w:val="9C7A12"/>
          <w:sz w:val="21"/>
          <w:rtl/>
          <w:cs/>
        </w:rPr>
        <w:t>תקציר מהמצגה:</w:t>
      </w:r>
    </w:p>
    <w:p w14:paraId="3361BC8C" w14:textId="77777777" w:rsidR="00923AF2" w:rsidRDefault="00D1612F">
      <w:pPr>
        <w:bidi/>
        <w:spacing w:after="100"/>
        <w:ind w:right="454" w:hanging="454"/>
      </w:pPr>
      <w:r>
        <w:rPr>
          <w:color w:val="5B637B"/>
          <w:sz w:val="20"/>
          <w:rtl/>
          <w:cs/>
        </w:rPr>
        <w:t>●  מתווך בבלעדיות שלא פעל בנאמנות עשוי לאבד את זכאותו לדמי תיווך</w:t>
      </w:r>
    </w:p>
    <w:p w14:paraId="478B10F7" w14:textId="77777777" w:rsidR="00923AF2" w:rsidRDefault="00D1612F">
      <w:pPr>
        <w:bidi/>
        <w:spacing w:after="100"/>
        <w:ind w:right="454" w:hanging="454"/>
      </w:pPr>
      <w:r>
        <w:rPr>
          <w:color w:val="5B637B"/>
          <w:sz w:val="20"/>
          <w:rtl/>
          <w:cs/>
        </w:rPr>
        <w:t>●  מכירה עצמאית של המוכר בתוך תקופת הבלעדיות עדיין מזכה לרוב את המתווך בדמי תיווך</w:t>
      </w:r>
    </w:p>
    <w:p w14:paraId="3D169FDC" w14:textId="77777777" w:rsidR="00923AF2" w:rsidRDefault="00D1612F">
      <w:pPr>
        <w:bidi/>
        <w:spacing w:before="160" w:after="60"/>
      </w:pPr>
      <w:r>
        <w:rPr>
          <w:b/>
          <w:color w:val="9C7A12"/>
          <w:sz w:val="21"/>
          <w:rtl/>
          <w:cs/>
        </w:rPr>
        <w:lastRenderedPageBreak/>
        <w:t>הרחבה:</w:t>
      </w:r>
    </w:p>
    <w:p w14:paraId="27FF8361" w14:textId="77777777" w:rsidR="00923AF2" w:rsidRDefault="00D1612F">
      <w:pPr>
        <w:bidi/>
        <w:spacing w:after="160"/>
      </w:pPr>
      <w:r>
        <w:rPr>
          <w:color w:val="262B40"/>
          <w:rtl/>
          <w:cs/>
        </w:rPr>
        <w:t xml:space="preserve">מתווך שקיבל בלעדיות על נכס, אך לא פעל בנאמנות כלפי לקוחו </w:t>
      </w:r>
      <w:r>
        <w:rPr>
          <w:color w:val="262B40"/>
          <w:rtl/>
          <w:cs/>
        </w:rPr>
        <w:t>במהלך תקופת הבלעדיות, עשוי לאבד את זכאותו לדמי התיווך, חרף קיומו הפורמלי של הסכם הבלעדיות.</w:t>
      </w:r>
    </w:p>
    <w:p w14:paraId="105FEC85" w14:textId="77777777" w:rsidR="00923AF2" w:rsidRDefault="00D1612F">
      <w:pPr>
        <w:bidi/>
        <w:spacing w:after="160"/>
      </w:pPr>
      <w:r>
        <w:rPr>
          <w:color w:val="262B40"/>
          <w:rtl/>
          <w:cs/>
        </w:rPr>
        <w:t>מנגד, נקבע בפסיקה כי מכירה עצמאית של המוכר בתוך תקופת הבלעדיות - כלומר מציאת קונה בלא מעורבות המתווך - עדיין מזכה לרוב את המתווך בדמי תיווך, שכן זו בדיוק תכליתה של ה</w:t>
      </w:r>
      <w:r>
        <w:rPr>
          <w:color w:val="262B40"/>
          <w:rtl/>
          <w:cs/>
        </w:rPr>
        <w:t>בלעדיות: להבטיח למתווך תשלום גם אם המכירה בוצעה בעצמאות בתקופה המוגנת.</w:t>
      </w:r>
    </w:p>
    <w:p w14:paraId="4B015A58" w14:textId="77777777" w:rsidR="00923AF2" w:rsidRDefault="00D1612F">
      <w:pPr>
        <w:keepNext/>
        <w:bidi/>
        <w:spacing w:before="280" w:after="160"/>
      </w:pPr>
      <w:r>
        <w:rPr>
          <w:b/>
          <w:color w:val="1E2761"/>
          <w:sz w:val="34"/>
          <w:rtl/>
          <w:cs/>
        </w:rPr>
        <w:t>10.4  פסיקה - הטעיה ומצג שווא</w:t>
      </w:r>
    </w:p>
    <w:p w14:paraId="0DF3CC5F" w14:textId="77777777" w:rsidR="00923AF2" w:rsidRDefault="00D1612F">
      <w:pPr>
        <w:bidi/>
        <w:spacing w:after="60"/>
      </w:pPr>
      <w:r>
        <w:rPr>
          <w:b/>
          <w:color w:val="9C7A12"/>
          <w:sz w:val="21"/>
          <w:rtl/>
          <w:cs/>
        </w:rPr>
        <w:t>תקציר מהמצגה:</w:t>
      </w:r>
    </w:p>
    <w:p w14:paraId="5CF4094A" w14:textId="77777777" w:rsidR="00923AF2" w:rsidRDefault="00D1612F">
      <w:pPr>
        <w:bidi/>
        <w:spacing w:after="100"/>
        <w:ind w:right="454" w:hanging="454"/>
      </w:pPr>
      <w:r>
        <w:rPr>
          <w:color w:val="5B637B"/>
          <w:sz w:val="20"/>
          <w:rtl/>
          <w:cs/>
        </w:rPr>
        <w:t>●  מתווך שהציג מידע שגוי או הסתיר מידע מהותי חשוף לתביעות נזיקיות</w:t>
      </w:r>
    </w:p>
    <w:p w14:paraId="19153F3E" w14:textId="77777777" w:rsidR="00923AF2" w:rsidRDefault="00D1612F">
      <w:pPr>
        <w:bidi/>
        <w:spacing w:after="100"/>
        <w:ind w:right="454" w:hanging="454"/>
      </w:pPr>
      <w:r>
        <w:rPr>
          <w:color w:val="5B637B"/>
          <w:sz w:val="20"/>
          <w:rtl/>
          <w:cs/>
        </w:rPr>
        <w:t>●  חובת הגילוי חלה גם על פגמים בנכס שהמתווך מודע להם באופן ישיר</w:t>
      </w:r>
    </w:p>
    <w:p w14:paraId="5F27DB74" w14:textId="77777777" w:rsidR="00923AF2" w:rsidRDefault="00D1612F">
      <w:pPr>
        <w:bidi/>
        <w:spacing w:before="160" w:after="60"/>
      </w:pPr>
      <w:r>
        <w:rPr>
          <w:b/>
          <w:color w:val="9C7A12"/>
          <w:sz w:val="21"/>
          <w:rtl/>
          <w:cs/>
        </w:rPr>
        <w:t>הרחבה:</w:t>
      </w:r>
    </w:p>
    <w:p w14:paraId="171AD83F" w14:textId="77777777" w:rsidR="00923AF2" w:rsidRDefault="00D1612F">
      <w:pPr>
        <w:bidi/>
        <w:spacing w:after="160"/>
      </w:pPr>
      <w:r>
        <w:rPr>
          <w:color w:val="262B40"/>
          <w:rtl/>
          <w:cs/>
        </w:rPr>
        <w:t>מתווך שהציג לצדדים לעסקה מידע שגוי, או הסתיר מידע מהותי הנוגע לנכס, חשוף לתביעות נזיקיות מצד מי שנפגע מהטעיה זו - בין אם הוא הקונה ובין אם המוכר.</w:t>
      </w:r>
    </w:p>
    <w:p w14:paraId="7BE699F6" w14:textId="77777777" w:rsidR="00923AF2" w:rsidRDefault="00D1612F">
      <w:pPr>
        <w:bidi/>
        <w:spacing w:after="160"/>
      </w:pPr>
      <w:r>
        <w:rPr>
          <w:color w:val="262B40"/>
          <w:rtl/>
          <w:cs/>
        </w:rPr>
        <w:t>חובת הגילוי החלה על המתווך אינה מוגבלת לפרטים שנמסרו לו במפורש: היא חלה גם על פגמים בנכס שהמתווך מודע להם באופ</w:t>
      </w:r>
      <w:r>
        <w:rPr>
          <w:color w:val="262B40"/>
          <w:rtl/>
          <w:cs/>
        </w:rPr>
        <w:t>ן ישיר מכוח ניסיונו או היכרותו עם הנכס, גם אם איש לא ציין אותם לו במפורש.</w:t>
      </w:r>
    </w:p>
    <w:p w14:paraId="58AD7198" w14:textId="77777777" w:rsidR="00923AF2" w:rsidRDefault="00D1612F">
      <w:pPr>
        <w:keepNext/>
        <w:bidi/>
        <w:spacing w:before="280" w:after="160"/>
      </w:pPr>
      <w:r>
        <w:rPr>
          <w:b/>
          <w:color w:val="1E2761"/>
          <w:sz w:val="34"/>
          <w:rtl/>
          <w:cs/>
        </w:rPr>
        <w:t>10.5  טעויות נפוצות שיש להימנע מהן</w:t>
      </w:r>
    </w:p>
    <w:p w14:paraId="10EBBE8C" w14:textId="77777777" w:rsidR="00923AF2" w:rsidRDefault="00D1612F">
      <w:pPr>
        <w:bidi/>
        <w:spacing w:after="60"/>
      </w:pPr>
      <w:r>
        <w:rPr>
          <w:b/>
          <w:color w:val="9C7A12"/>
          <w:sz w:val="21"/>
          <w:rtl/>
          <w:cs/>
        </w:rPr>
        <w:t>תקציר מהמצגה:</w:t>
      </w:r>
    </w:p>
    <w:p w14:paraId="3EF9AAAB" w14:textId="77777777" w:rsidR="00923AF2" w:rsidRDefault="00D1612F">
      <w:pPr>
        <w:bidi/>
        <w:spacing w:after="100"/>
        <w:ind w:right="454" w:hanging="454"/>
      </w:pPr>
      <w:r>
        <w:rPr>
          <w:color w:val="5B637B"/>
          <w:sz w:val="20"/>
          <w:rtl/>
          <w:cs/>
        </w:rPr>
        <w:t>●  אי-תיעוד הסכמות מול הלקוח בכתב</w:t>
      </w:r>
    </w:p>
    <w:p w14:paraId="0B15499A" w14:textId="77777777" w:rsidR="00923AF2" w:rsidRDefault="00D1612F">
      <w:pPr>
        <w:bidi/>
        <w:spacing w:after="100"/>
        <w:ind w:right="454" w:hanging="454"/>
      </w:pPr>
      <w:r>
        <w:rPr>
          <w:color w:val="5B637B"/>
          <w:sz w:val="20"/>
          <w:rtl/>
          <w:cs/>
        </w:rPr>
        <w:t>●  הסתרת ניגוד עניינים אפשרי בעסקה</w:t>
      </w:r>
    </w:p>
    <w:p w14:paraId="4AB54680" w14:textId="77777777" w:rsidR="00923AF2" w:rsidRDefault="00D1612F">
      <w:pPr>
        <w:bidi/>
        <w:spacing w:after="100"/>
        <w:ind w:right="454" w:hanging="454"/>
      </w:pPr>
      <w:r>
        <w:rPr>
          <w:color w:val="5B637B"/>
          <w:sz w:val="20"/>
          <w:rtl/>
          <w:cs/>
        </w:rPr>
        <w:t>●  חריגה מהיקף הבלעדיות שהוסכם עם הלקוח</w:t>
      </w:r>
    </w:p>
    <w:p w14:paraId="275E8720" w14:textId="77777777" w:rsidR="00923AF2" w:rsidRDefault="00D1612F">
      <w:pPr>
        <w:bidi/>
        <w:spacing w:after="100"/>
        <w:ind w:right="454" w:hanging="454"/>
      </w:pPr>
      <w:r>
        <w:rPr>
          <w:color w:val="5B637B"/>
          <w:sz w:val="20"/>
          <w:rtl/>
          <w:cs/>
        </w:rPr>
        <w:t>●  העסקת עובד בפעולות תי</w:t>
      </w:r>
      <w:r>
        <w:rPr>
          <w:color w:val="5B637B"/>
          <w:sz w:val="20"/>
          <w:rtl/>
          <w:cs/>
        </w:rPr>
        <w:t>ווך ללא רישיון בתוקף</w:t>
      </w:r>
    </w:p>
    <w:p w14:paraId="70729C4E" w14:textId="77777777" w:rsidR="00923AF2" w:rsidRDefault="00D1612F">
      <w:pPr>
        <w:bidi/>
        <w:spacing w:before="160" w:after="60"/>
      </w:pPr>
      <w:r>
        <w:rPr>
          <w:b/>
          <w:color w:val="9C7A12"/>
          <w:sz w:val="21"/>
          <w:rtl/>
          <w:cs/>
        </w:rPr>
        <w:t>הרחבה:</w:t>
      </w:r>
    </w:p>
    <w:p w14:paraId="77E359B0" w14:textId="77777777" w:rsidR="00923AF2" w:rsidRDefault="00D1612F">
      <w:pPr>
        <w:bidi/>
        <w:spacing w:after="160"/>
      </w:pPr>
      <w:r>
        <w:rPr>
          <w:color w:val="262B40"/>
          <w:rtl/>
          <w:cs/>
        </w:rPr>
        <w:t>מבין הטעויות הנפוצות שעליהן מתריעה הפסיקה והניסיון המקצועי: אי-תיעוד הסכמות מול הלקוח בכתב, המקשה להוכיח את תנאי ההתקשרות בעת מחלוקת; הסתרת ניגוד עניינים אפשרי בעסקה, למשל כאשר למתווך עניין אישי בצד אחד מהעסקה.</w:t>
      </w:r>
    </w:p>
    <w:p w14:paraId="67F4B0CB" w14:textId="77777777" w:rsidR="00923AF2" w:rsidRDefault="00D1612F">
      <w:pPr>
        <w:bidi/>
        <w:spacing w:after="160"/>
      </w:pPr>
      <w:r>
        <w:rPr>
          <w:color w:val="262B40"/>
          <w:rtl/>
          <w:cs/>
        </w:rPr>
        <w:t xml:space="preserve">טעויות נוספות הן </w:t>
      </w:r>
      <w:r>
        <w:rPr>
          <w:color w:val="262B40"/>
          <w:rtl/>
          <w:cs/>
        </w:rPr>
        <w:t>חריגה מהיקף הבלעדיות שהוסכם עם הלקוח - בין בתחום הפעולות ובין בתקופת הזמן - וכן העסקת עובד בפעולות תיווך בלא שיש לו רישיון בתוקף, מה שעלול לחשוף את המתווך הראשי לאחריות ולסנקציות.</w:t>
      </w:r>
    </w:p>
    <w:p w14:paraId="312F3F54" w14:textId="77777777" w:rsidR="00923AF2" w:rsidRDefault="00D1612F">
      <w:pPr>
        <w:keepNext/>
        <w:bidi/>
        <w:spacing w:before="280" w:after="160"/>
      </w:pPr>
      <w:r>
        <w:rPr>
          <w:b/>
          <w:color w:val="1E2761"/>
          <w:sz w:val="34"/>
          <w:rtl/>
          <w:cs/>
        </w:rPr>
        <w:t>10.6  מפת נושאים לקראת הבחינה</w:t>
      </w:r>
    </w:p>
    <w:p w14:paraId="7C9D3C59" w14:textId="77777777" w:rsidR="00923AF2" w:rsidRDefault="00D1612F">
      <w:pPr>
        <w:bidi/>
        <w:spacing w:after="60"/>
      </w:pPr>
      <w:r>
        <w:rPr>
          <w:b/>
          <w:color w:val="9C7A12"/>
          <w:sz w:val="21"/>
          <w:rtl/>
          <w:cs/>
        </w:rPr>
        <w:t>תקציר מהמצגה:</w:t>
      </w:r>
    </w:p>
    <w:p w14:paraId="3721236F" w14:textId="77777777" w:rsidR="00923AF2" w:rsidRDefault="00D1612F">
      <w:pPr>
        <w:bidi/>
        <w:spacing w:after="100"/>
        <w:ind w:right="454" w:hanging="454"/>
      </w:pPr>
      <w:r>
        <w:rPr>
          <w:color w:val="5B637B"/>
          <w:sz w:val="20"/>
          <w:rtl/>
          <w:cs/>
        </w:rPr>
        <w:t>●  חוק המתווכים במקרקעין ותקנותי</w:t>
      </w:r>
      <w:r>
        <w:rPr>
          <w:color w:val="5B637B"/>
          <w:sz w:val="20"/>
          <w:rtl/>
          <w:cs/>
        </w:rPr>
        <w:t>ו - הציר המרכזי של הבחינה</w:t>
      </w:r>
    </w:p>
    <w:p w14:paraId="0D5931F8" w14:textId="77777777" w:rsidR="00923AF2" w:rsidRDefault="00D1612F">
      <w:pPr>
        <w:bidi/>
        <w:spacing w:after="100"/>
        <w:ind w:right="454" w:hanging="454"/>
      </w:pPr>
      <w:r>
        <w:rPr>
          <w:color w:val="5B637B"/>
          <w:sz w:val="20"/>
          <w:rtl/>
          <w:cs/>
        </w:rPr>
        <w:t>●  דיני חוזים, דיני מקרקעין, תכנון ובניה ומיסוי מקרקעין - הבסיס המשפטי הרוחבי</w:t>
      </w:r>
    </w:p>
    <w:p w14:paraId="31DEA600" w14:textId="77777777" w:rsidR="00923AF2" w:rsidRDefault="00D1612F">
      <w:pPr>
        <w:bidi/>
        <w:spacing w:after="100"/>
        <w:ind w:right="454" w:hanging="454"/>
      </w:pPr>
      <w:r>
        <w:rPr>
          <w:color w:val="5B637B"/>
          <w:sz w:val="20"/>
          <w:rtl/>
          <w:cs/>
        </w:rPr>
        <w:t>●  חוק מכר דירות, הגנת הצרכן והבטחת השקעות - הגנת הצרכן בעסקה</w:t>
      </w:r>
    </w:p>
    <w:p w14:paraId="45931C9A" w14:textId="77777777" w:rsidR="00923AF2" w:rsidRDefault="00D1612F">
      <w:pPr>
        <w:bidi/>
        <w:spacing w:before="160" w:after="60"/>
      </w:pPr>
      <w:r>
        <w:rPr>
          <w:b/>
          <w:color w:val="9C7A12"/>
          <w:sz w:val="21"/>
          <w:rtl/>
          <w:cs/>
        </w:rPr>
        <w:t>הרחבה:</w:t>
      </w:r>
    </w:p>
    <w:p w14:paraId="37BD082D" w14:textId="77777777" w:rsidR="00923AF2" w:rsidRDefault="00D1612F">
      <w:pPr>
        <w:bidi/>
        <w:spacing w:after="160"/>
      </w:pPr>
      <w:r>
        <w:rPr>
          <w:color w:val="262B40"/>
          <w:rtl/>
          <w:cs/>
        </w:rPr>
        <w:lastRenderedPageBreak/>
        <w:t xml:space="preserve">חוק המתווכים במקרקעין ותקנותיו מהווים את הציר המרכזי של הבחינה, ולכן יש להקדיש להם </w:t>
      </w:r>
      <w:r>
        <w:rPr>
          <w:color w:val="262B40"/>
          <w:rtl/>
          <w:cs/>
        </w:rPr>
        <w:t>את מירב תשומת הלב והחזרה - תנאי הרישיון, חובות הגילוי, ההזמנה בכתב, הבלעדיות וזכאות לדמי תיווך.</w:t>
      </w:r>
    </w:p>
    <w:p w14:paraId="69EF8415" w14:textId="77777777" w:rsidR="00923AF2" w:rsidRDefault="00D1612F">
      <w:pPr>
        <w:bidi/>
        <w:spacing w:after="160"/>
      </w:pPr>
      <w:r>
        <w:rPr>
          <w:color w:val="262B40"/>
          <w:rtl/>
          <w:cs/>
        </w:rPr>
        <w:t>מעבר לציר המרכזי, דיני חוזים, דיני מקרקעין, דיני תכנון ובניה ומיסוי מקרקעין מהווים את הבסיס המשפטי הרוחבי הנדרש להבנת ההקשר שבו פועל המתווך, ואילו חוק מכר דירות</w:t>
      </w:r>
      <w:r>
        <w:rPr>
          <w:color w:val="262B40"/>
          <w:rtl/>
          <w:cs/>
        </w:rPr>
        <w:t>, הגנת הצרכן והבטחת השקעות משלימים את התמונה בהיבט הגנת הצרכן בעסקה.</w:t>
      </w:r>
    </w:p>
    <w:p w14:paraId="24AAFC63" w14:textId="77777777" w:rsidR="00923AF2" w:rsidRDefault="00D1612F">
      <w:pPr>
        <w:keepNext/>
        <w:bidi/>
        <w:spacing w:before="280" w:after="160"/>
      </w:pPr>
      <w:r>
        <w:rPr>
          <w:b/>
          <w:color w:val="1E2761"/>
          <w:sz w:val="34"/>
          <w:rtl/>
          <w:cs/>
        </w:rPr>
        <w:t>10.7  טיפים להיבחנות</w:t>
      </w:r>
    </w:p>
    <w:p w14:paraId="4EA124E0" w14:textId="77777777" w:rsidR="00923AF2" w:rsidRDefault="00D1612F">
      <w:pPr>
        <w:bidi/>
        <w:spacing w:after="60"/>
      </w:pPr>
      <w:r>
        <w:rPr>
          <w:b/>
          <w:color w:val="9C7A12"/>
          <w:sz w:val="21"/>
          <w:rtl/>
          <w:cs/>
        </w:rPr>
        <w:t>תקציר מהמצגה:</w:t>
      </w:r>
    </w:p>
    <w:p w14:paraId="17108716" w14:textId="77777777" w:rsidR="00923AF2" w:rsidRDefault="00D1612F">
      <w:pPr>
        <w:bidi/>
        <w:spacing w:after="100"/>
        <w:ind w:right="454" w:hanging="454"/>
      </w:pPr>
      <w:r>
        <w:rPr>
          <w:color w:val="5B637B"/>
          <w:sz w:val="20"/>
          <w:rtl/>
          <w:cs/>
        </w:rPr>
        <w:t>●  קראו את השאלה פעמיים לפני בחירת התשובה</w:t>
      </w:r>
    </w:p>
    <w:p w14:paraId="701B0512" w14:textId="77777777" w:rsidR="00923AF2" w:rsidRDefault="00D1612F">
      <w:pPr>
        <w:bidi/>
        <w:spacing w:after="100"/>
        <w:ind w:right="454" w:hanging="454"/>
      </w:pPr>
      <w:r>
        <w:rPr>
          <w:color w:val="5B637B"/>
          <w:sz w:val="20"/>
          <w:rtl/>
          <w:cs/>
        </w:rPr>
        <w:t>●  שימו לב להבדלים דקים בין "חייב" ל"רשאי" בלשון החוק</w:t>
      </w:r>
    </w:p>
    <w:p w14:paraId="579E7893" w14:textId="77777777" w:rsidR="00923AF2" w:rsidRDefault="00D1612F">
      <w:pPr>
        <w:bidi/>
        <w:spacing w:after="100"/>
        <w:ind w:right="454" w:hanging="454"/>
      </w:pPr>
      <w:r>
        <w:rPr>
          <w:color w:val="5B637B"/>
          <w:sz w:val="20"/>
          <w:rtl/>
          <w:cs/>
        </w:rPr>
        <w:t xml:space="preserve">●  נהלו את הזמן במבחן - אל תתעכבו זמן רב על שאלה </w:t>
      </w:r>
      <w:r>
        <w:rPr>
          <w:color w:val="5B637B"/>
          <w:sz w:val="20"/>
          <w:rtl/>
          <w:cs/>
        </w:rPr>
        <w:t>בודדת</w:t>
      </w:r>
    </w:p>
    <w:p w14:paraId="7584951D" w14:textId="77777777" w:rsidR="00923AF2" w:rsidRDefault="00D1612F">
      <w:pPr>
        <w:bidi/>
        <w:spacing w:after="100"/>
        <w:ind w:right="454" w:hanging="454"/>
      </w:pPr>
      <w:r>
        <w:rPr>
          <w:color w:val="5B637B"/>
          <w:sz w:val="20"/>
          <w:rtl/>
          <w:cs/>
        </w:rPr>
        <w:t>●  חזרו על תקנות נושאי הבחינה הרשמיות (תשנ"ז-1997) קרוב למועד המבחן</w:t>
      </w:r>
    </w:p>
    <w:p w14:paraId="7A596115" w14:textId="77777777" w:rsidR="00923AF2" w:rsidRDefault="00D1612F">
      <w:pPr>
        <w:bidi/>
        <w:spacing w:before="160" w:after="60"/>
      </w:pPr>
      <w:r>
        <w:rPr>
          <w:b/>
          <w:color w:val="9C7A12"/>
          <w:sz w:val="21"/>
          <w:rtl/>
          <w:cs/>
        </w:rPr>
        <w:t>הרחבה:</w:t>
      </w:r>
    </w:p>
    <w:p w14:paraId="51EE6408" w14:textId="77777777" w:rsidR="00923AF2" w:rsidRDefault="00D1612F">
      <w:pPr>
        <w:bidi/>
        <w:spacing w:after="160"/>
      </w:pPr>
      <w:r>
        <w:rPr>
          <w:color w:val="262B40"/>
          <w:rtl/>
          <w:cs/>
        </w:rPr>
        <w:t xml:space="preserve">מומלץ לקרוא את כל שאלת הבחינה פעמיים לפני בחירת התשובה, ולשים לב להבדלים דקים בין מילים כגון "חייב" לעומת "רשאי" בלשון החוק - הבדלים אלו עומדים לא פעם בבסיס התשובה </w:t>
      </w:r>
      <w:r>
        <w:rPr>
          <w:color w:val="262B40"/>
          <w:rtl/>
          <w:cs/>
        </w:rPr>
        <w:t>הנכונה.</w:t>
      </w:r>
    </w:p>
    <w:p w14:paraId="4180550F" w14:textId="77777777" w:rsidR="00923AF2" w:rsidRDefault="00D1612F">
      <w:pPr>
        <w:bidi/>
        <w:spacing w:after="160"/>
      </w:pPr>
      <w:r>
        <w:rPr>
          <w:color w:val="262B40"/>
          <w:rtl/>
          <w:cs/>
        </w:rPr>
        <w:t>כן חשוב לנהל את הזמן במהלך המבחן באופן מושכל, ולא להתעכב זמן רב מדי על שאלה בודדת שמקשה. לקראת מועד הבחינה עצמו, מומלץ לחזור במיוחד על תקנות נושאי הבחינה הרשמיות (תשנ"ז-1997), המהוות את הבסיס הפורמלי לתחומי הבחינה.</w:t>
      </w:r>
    </w:p>
    <w:sectPr w:rsidR="00923AF2" w:rsidSect="00034616">
      <w:headerReference w:type="default" r:id="rId8"/>
      <w:footerReference w:type="default" r:id="rId9"/>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A3788" w14:textId="77777777" w:rsidR="00D1612F" w:rsidRDefault="00D1612F">
      <w:pPr>
        <w:spacing w:after="0" w:line="240" w:lineRule="auto"/>
      </w:pPr>
      <w:r>
        <w:separator/>
      </w:r>
    </w:p>
  </w:endnote>
  <w:endnote w:type="continuationSeparator" w:id="0">
    <w:p w14:paraId="095F6114" w14:textId="77777777" w:rsidR="00D1612F" w:rsidRDefault="00D16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2872" w14:textId="77777777" w:rsidR="00923AF2" w:rsidRDefault="00D1612F">
    <w:pPr>
      <w:pStyle w:val="a7"/>
      <w:pBdr>
        <w:top w:val="single" w:sz="6" w:space="4" w:color="C9A227"/>
      </w:pBdr>
      <w:bidi/>
      <w:spacing w:before="80"/>
      <w:jc w:val="center"/>
    </w:pPr>
    <w:r>
      <w:rPr>
        <w:color w:val="5B637B"/>
        <w:sz w:val="18"/>
        <w:rtl/>
        <w:cs/>
      </w:rPr>
      <w:t xml:space="preserve">עמוד </w:t>
    </w:r>
    <w:r>
      <w:rPr>
        <w:rtl/>
      </w:rPr>
      <w:fldChar w:fldCharType="begin"/>
    </w:r>
    <w:r>
      <w:rPr>
        <w:rtl/>
      </w:rPr>
      <w:instrText xml:space="preserve"> PAGE </w:instrText>
    </w:r>
    <w:r>
      <w:rPr>
        <w:rtl/>
      </w:rPr>
      <w:fldChar w:fldCharType="separate"/>
    </w:r>
    <w:r>
      <w:rPr>
        <w:rtl/>
      </w:rPr>
      <w:t>1</w:t>
    </w:r>
    <w:r>
      <w:rPr>
        <w:rtl/>
      </w:rPr>
      <w:fldChar w:fldCharType="end"/>
    </w:r>
    <w:r>
      <w:rPr>
        <w:color w:val="5B637B"/>
        <w:sz w:val="18"/>
        <w:rtl/>
        <w:cs/>
      </w:rPr>
      <w:t xml:space="preserve"> מתוך </w:t>
    </w:r>
    <w:r>
      <w:rPr>
        <w:rtl/>
      </w:rPr>
      <w:fldChar w:fldCharType="begin"/>
    </w:r>
    <w:r>
      <w:rPr>
        <w:rtl/>
      </w:rPr>
      <w:instrText xml:space="preserve"> NUMPAGES </w:instrText>
    </w:r>
    <w:r>
      <w:rPr>
        <w:rtl/>
      </w:rPr>
      <w:fldChar w:fldCharType="separate"/>
    </w:r>
    <w:r>
      <w:rPr>
        <w:rtl/>
      </w:rPr>
      <w:t>1</w:t>
    </w:r>
    <w:r>
      <w:rPr>
        <w:rtl/>
      </w:rPr>
      <w:fldChar w:fldCharType="end"/>
    </w:r>
    <w:r>
      <w:rPr>
        <w:i/>
        <w:color w:val="5B637B"/>
        <w:sz w:val="18"/>
        <w:rtl/>
        <w:cs/>
      </w:rPr>
      <w:t xml:space="preserve">   |   חוברת למידה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A1F9" w14:textId="77777777" w:rsidR="00D1612F" w:rsidRDefault="00D1612F">
      <w:pPr>
        <w:spacing w:after="0" w:line="240" w:lineRule="auto"/>
      </w:pPr>
      <w:r>
        <w:separator/>
      </w:r>
    </w:p>
  </w:footnote>
  <w:footnote w:type="continuationSeparator" w:id="0">
    <w:p w14:paraId="4F58FA25" w14:textId="77777777" w:rsidR="00D1612F" w:rsidRDefault="00D16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81FEE" w14:textId="77777777" w:rsidR="00923AF2" w:rsidRDefault="00D1612F">
    <w:pPr>
      <w:pStyle w:val="a5"/>
      <w:bidi/>
      <w:spacing w:after="40"/>
    </w:pPr>
    <w:r>
      <w:rPr>
        <w:noProof/>
      </w:rPr>
      <w:drawing>
        <wp:inline distT="0" distB="0" distL="0" distR="0" wp14:anchorId="1EE279EC" wp14:editId="716C02E9">
          <wp:extent cx="1667586" cy="5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ockup.png"/>
                  <pic:cNvPicPr/>
                </pic:nvPicPr>
                <pic:blipFill>
                  <a:blip r:embed="rId1"/>
                  <a:stretch>
                    <a:fillRect/>
                  </a:stretch>
                </pic:blipFill>
                <pic:spPr>
                  <a:xfrm>
                    <a:off x="0" y="0"/>
                    <a:ext cx="1667586" cy="558000"/>
                  </a:xfrm>
                  <a:prstGeom prst="rect">
                    <a:avLst/>
                  </a:prstGeom>
                </pic:spPr>
              </pic:pic>
            </a:graphicData>
          </a:graphic>
        </wp:inline>
      </w:drawing>
    </w:r>
  </w:p>
  <w:p w14:paraId="784DB623" w14:textId="77777777" w:rsidR="00923AF2" w:rsidRDefault="00D1612F">
    <w:pPr>
      <w:pBdr>
        <w:bottom w:val="single" w:sz="6" w:space="4" w:color="C9A227"/>
      </w:pBdr>
      <w:bidi/>
      <w:spacing w:after="80"/>
    </w:pPr>
    <w:r>
      <w:rPr>
        <w:i/>
        <w:color w:val="5B637B"/>
        <w:sz w:val="19"/>
        <w:rtl/>
        <w:cs/>
      </w:rPr>
      <w:t xml:space="preserve">קורס מקיף </w:t>
    </w:r>
    <w:r>
      <w:rPr>
        <w:i/>
        <w:color w:val="5B637B"/>
        <w:sz w:val="19"/>
        <w:rtl/>
        <w:cs/>
      </w:rPr>
      <w:t>להכנה לבחינת רישוי מתווכי מקרקעין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23AF2"/>
    <w:rsid w:val="00A94D97"/>
    <w:rsid w:val="00AA1D8D"/>
    <w:rsid w:val="00B47730"/>
    <w:rsid w:val="00CB0664"/>
    <w:rsid w:val="00D161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6B183B"/>
  <w14:defaultImageDpi w14:val="300"/>
  <w15:docId w15:val="{262387C8-388D-40F6-8F6D-956537B1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cs="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7813</Words>
  <Characters>39067</Characters>
  <Application>Microsoft Office Word</Application>
  <DocSecurity>0</DocSecurity>
  <Lines>325</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משתמש</cp:lastModifiedBy>
  <cp:revision>2</cp:revision>
  <dcterms:created xsi:type="dcterms:W3CDTF">2026-06-26T06:55:00Z</dcterms:created>
  <dcterms:modified xsi:type="dcterms:W3CDTF">2026-06-26T06:55:00Z</dcterms:modified>
  <cp:category/>
</cp:coreProperties>
</file>